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color w:val="0000FF"/>
        </w:rPr>
      </w:pPr>
      <w:r>
        <w:drawing>
          <wp:inline distT="0" distB="0" distL="114300" distR="114300">
            <wp:extent cx="6592570" cy="9091930"/>
            <wp:effectExtent l="0" t="0" r="17780" b="1397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2570" cy="909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00" w:line="276" w:lineRule="auto"/>
      </w:pPr>
      <w:r>
        <w:br w:type="page"/>
      </w:r>
    </w:p>
    <w:p>
      <w:pPr>
        <w:jc w:val="center"/>
        <w:rPr>
          <w:rFonts w:ascii="Times New Roman" w:hAnsi="Times New Roman" w:cs="Times New Roman"/>
        </w:rPr>
      </w:pPr>
      <w:r>
        <w:rPr>
          <w:rStyle w:val="26"/>
          <w:rFonts w:ascii="Times New Roman" w:hAnsi="Times New Roman" w:cs="Times New Roman" w:eastAsiaTheme="minorEastAsia"/>
          <w:b/>
          <w:bCs/>
          <w:color w:val="auto"/>
          <w:sz w:val="28"/>
          <w:szCs w:val="28"/>
          <w:u w:val="none"/>
          <w:lang w:eastAsia="ru-RU"/>
        </w:rPr>
        <w:t>Оглавление</w:t>
      </w:r>
    </w:p>
    <w:tbl>
      <w:tblPr>
        <w:tblStyle w:val="6"/>
        <w:tblW w:w="10149" w:type="dxa"/>
        <w:tblInd w:w="-3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9"/>
        <w:gridCol w:w="500"/>
      </w:tblGrid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 Комплекс основных характеристик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1.1. Пояснительная записка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1.2. Цель и задачи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1.3. Планируемые результаты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1.4. Содержание программы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 xml:space="preserve">1.5. </w:t>
            </w: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>Рабочая</w:t>
            </w: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 xml:space="preserve"> программа «Самбо»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left="354" w:hanging="75"/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 xml:space="preserve">1.6. </w:t>
            </w: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>Программа</w:t>
            </w: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 xml:space="preserve"> воспитания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>39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 xml:space="preserve">2. Комплекс организационно-педагогических условий 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2.1. Календарный учебный график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 xml:space="preserve">2.2. Условия реализации программы 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2.3. Формы контроля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/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2.4. Оценочные материалы</w:t>
            </w: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>2.5. Методические материалы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</w:tr>
      <w:tr>
        <w:tc>
          <w:tcPr>
            <w:tcW w:w="9649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ind w:firstLine="140" w:firstLineChars="5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  <w:lang w:val="ru-RU"/>
              </w:rPr>
              <w:t xml:space="preserve">2.6. </w:t>
            </w:r>
            <w:r>
              <w:rPr>
                <w:rFonts w:ascii="Times New Roman" w:hAnsi="Times New Roman" w:eastAsia="Times New Roman" w:cs="Times New Roman"/>
                <w:color w:val="1E1C11" w:themeColor="background2" w:themeShade="1A"/>
                <w:sz w:val="28"/>
                <w:szCs w:val="28"/>
              </w:rPr>
              <w:t xml:space="preserve">Список литературы </w:t>
            </w:r>
          </w:p>
        </w:tc>
        <w:tc>
          <w:tcPr>
            <w:tcW w:w="500" w:type="dxa"/>
            <w:shd w:val="clear" w:color="auto" w:fill="auto"/>
          </w:tcPr>
          <w:p>
            <w:pPr>
              <w:widowControl w:val="0"/>
              <w:spacing w:before="0" w:after="160"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spacing w:after="200" w:line="276" w:lineRule="auto"/>
      </w:pPr>
    </w:p>
    <w:p>
      <w:pPr>
        <w:spacing w:after="200" w:line="276" w:lineRule="auto"/>
      </w:pPr>
    </w:p>
    <w:p>
      <w:pPr>
        <w:spacing w:after="200" w:line="276" w:lineRule="auto"/>
      </w:pPr>
    </w:p>
    <w:p>
      <w:pPr>
        <w:spacing w:after="200" w:line="276" w:lineRule="auto"/>
      </w:pPr>
    </w:p>
    <w:p>
      <w:pPr>
        <w:spacing w:after="200" w:line="276" w:lineRule="auto"/>
      </w:pPr>
    </w:p>
    <w:p>
      <w:pPr>
        <w:spacing w:after="200" w:line="276" w:lineRule="auto"/>
      </w:pPr>
    </w:p>
    <w:p>
      <w:pPr>
        <w:spacing w:after="200" w:line="276" w:lineRule="auto"/>
      </w:pPr>
    </w:p>
    <w:p>
      <w:pPr>
        <w:spacing w:after="200" w:line="276" w:lineRule="auto"/>
      </w:pPr>
    </w:p>
    <w:p>
      <w:pPr>
        <w:spacing w:after="200" w:line="276" w:lineRule="auto"/>
      </w:pPr>
    </w:p>
    <w:p>
      <w:pPr>
        <w:spacing w:after="200" w:line="276" w:lineRule="auto"/>
      </w:pPr>
    </w:p>
    <w:p>
      <w:pPr>
        <w:spacing w:after="200" w:line="276" w:lineRule="auto"/>
      </w:pPr>
    </w:p>
    <w:p>
      <w:pPr>
        <w:spacing w:after="200" w:line="276" w:lineRule="auto"/>
      </w:pPr>
    </w:p>
    <w:p>
      <w:pPr>
        <w:pStyle w:val="300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0" w:name="_Toc104809726"/>
      <w:bookmarkStart w:id="1" w:name="_Toc104809504"/>
      <w:bookmarkStart w:id="2" w:name="_Toc109944905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Комплекс основных характеристик программы</w:t>
      </w:r>
      <w:bookmarkEnd w:id="0"/>
      <w:bookmarkEnd w:id="1"/>
      <w:bookmarkEnd w:id="2"/>
    </w:p>
    <w:p>
      <w:pPr>
        <w:pStyle w:val="300"/>
        <w:ind w:left="1800"/>
        <w:jc w:val="center"/>
        <w:outlineLvl w:val="2"/>
      </w:pPr>
    </w:p>
    <w:p>
      <w:pPr>
        <w:pStyle w:val="300"/>
        <w:numPr>
          <w:ilvl w:val="0"/>
          <w:numId w:val="0"/>
        </w:numPr>
        <w:ind w:left="360" w:leftChars="0"/>
        <w:jc w:val="both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3" w:name="_Toc109944906"/>
      <w:bookmarkStart w:id="4" w:name="_Toc104809727"/>
      <w:bookmarkStart w:id="5" w:name="_Toc104809505"/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1.1 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Пояснительная записка</w:t>
      </w:r>
      <w:bookmarkEnd w:id="3"/>
      <w:bookmarkEnd w:id="4"/>
      <w:bookmarkEnd w:id="5"/>
    </w:p>
    <w:p>
      <w:pPr>
        <w:spacing w:after="0" w:line="360" w:lineRule="auto"/>
        <w:ind w:firstLine="420" w:firstLineChars="15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6" w:name="_Hlk109950483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Дополнительная общеобразовательная общеразвивающая программа физкультурно-спортивной направленности «Самбо» </w:t>
      </w:r>
      <w:bookmarkEnd w:id="6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(далее – Программа)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  составлена в соответствии со следующими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нормативно-правовыми документами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: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Федеральный закон от 29.12.2012 N 273-ФЗ «Об образовании в Российской Федерации».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Федеральный закон от 29.12.2010 N 436-ФЗ «О защите детей от информации, причиняющей вред их здоровью и развитию».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Указ Президента России от 07 мая 2024 No 309 «О национальных целях развития Российской Федерации на период до 2030 года и на перспективу до 2036 года.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Указ Президента Российской Федерации от 8 мая 2024г. № 314 Об утверждении Основ государственной политики Российской федерации в области исторического просвещения.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Указ Президента Российской Федерации от 28 февраля 2024г. № 145 Стратегии научно-технологического развития Российской Федерации.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Указ Президента РФ от 09 ноября 2022 г. No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>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Постановление Правительства РФ от 11 октября 2023 г. № 1678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 xml:space="preserve"> «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>».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Постановление Главного государственного санитарного врача Российской Федерации от 28 января 2021 г. No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 (30.12.2022 г.).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Министерстве юстиции Российской Федерации 18 декабря 2020 года, регистрационный N 61573).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Распоряжение Правительства РФ от 31.03.2022 № 678-р «Об утверждении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Концепции развития дополнительного образования детей до 2030 года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 xml:space="preserve"> и плана ее реализации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»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>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Стратегия развития воспитания  в РФ на период до 2030 года: ПРОЕКТ от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17.12.2024г., разработанный ФГБНУ Институт изучения детства, семьи и воспитания г.Москвы (на согласовании)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>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Приказ Минпросвещения России от 27.07.2022 N 629 "Об утверждении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26.09.2022 N 70226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  <w:t>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Приказ Минпросвещения России  от 03 сентября</w:t>
      </w: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 w:eastAsia="zh-CN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zh-CN"/>
        </w:rPr>
        <w:t>2019г. № 467 Об утверждении Целевой модели развития региональных систем дополнительного образования детей.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</w:rPr>
        <w:t>Письмо Министерства образования и науки Российской Федерации от 18 ноября 2015 г. No 09-3242 «О направлении информации» (Методические рекомендации по проектированию дополнительных общеразвивающих программ (включая разноуровневые программы)).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8"/>
          <w:highlight w:val="none"/>
        </w:rPr>
        <w:t>Приказ ДОиН ТО, ДФКСиДО ТО, ДК ТО, ДСР ТО, ДИ ТО от 28 июля 2022 г. No 556/325/1285/315-п/151-од «Об утверждении Плана работы по реализации Концепции развития дополнительного образования детей до 2030 года в Тюменской области».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Устав учреждения</w:t>
      </w:r>
      <w:r>
        <w:rPr>
          <w:rFonts w:hint="default" w:cs="Times New Roman"/>
          <w:color w:val="auto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ГАУ ДО ТО «РЦДППВ «Аванпост».</w:t>
      </w:r>
    </w:p>
    <w:p>
      <w:pPr>
        <w:numPr>
          <w:ilvl w:val="0"/>
          <w:numId w:val="2"/>
        </w:numPr>
        <w:spacing w:after="63" w:line="361" w:lineRule="auto"/>
        <w:ind w:left="420" w:hanging="41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>Положение о порядке разработки дополнительных общеобразовательных общеразвивающих программ ГАУ ДО ТО «РЦДППВ «Аванпост».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firstLine="720" w:firstLineChars="257"/>
        <w:jc w:val="center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Актуальность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Самбо — одна из основных частей нашей национальной культуры. В нее входят не только рациональные методики и техники борьбы. Самбо — нечто большее, чем спорт, это соединение истории побед отечества, искусства и культуры.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На сегодняшний день самбо — историческое наследие, успешная национальная идея, которая сочетает в себе ценности русского языка и русской культуры. На самбо возлагается колоссальная ответственность за воспитание сущности человека, также самбо играет ключевую роль в развитии подрастающего человека, и в популяризации спорта в целом.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Самбо зарождалось, активно совершенствовалось и популяризировалось. В 1938 году самбо стало официально признанным видом борьбы, а в 1939 году прошёл первый отечественное состязание.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Самбо способствует: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формированию патриотических ценностей;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укреплению веры в здоровый образ жизни;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укреплению физического здоровья молодого поколения;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формированию стремления к защите Родины и к сохранению культурных ценностей.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Кроме того, самбо даёт базу навыков, которые можно использовать в других сферах деятельности человека.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отражает необходимый обществу и государству социальный заказ на воспитание подрастающего поколения, с активной жизненной позицией и стремлению вести здоровый образ жизни.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center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Новизна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709"/>
        <w:jc w:val="both"/>
        <w:textAlignment w:val="auto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Данная программа создает условия для развития физических и специальных физических качеств,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посредством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работы с новыми видами оборудования.</w:t>
      </w:r>
    </w:p>
    <w:p>
      <w:pPr>
        <w:pStyle w:val="306"/>
        <w:keepNext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after="0" w:line="360" w:lineRule="auto"/>
        <w:ind w:firstLine="709"/>
        <w:jc w:val="center"/>
        <w:textAlignment w:val="auto"/>
        <w:rPr>
          <w:rFonts w:cs="Times New Roman"/>
          <w:b/>
          <w:color w:val="000000" w:themeColor="text1" w:themeShade="80"/>
          <w:sz w:val="28"/>
          <w:szCs w:val="28"/>
        </w:rPr>
      </w:pPr>
      <w:r>
        <w:rPr>
          <w:rFonts w:cs="Times New Roman"/>
          <w:b/>
          <w:color w:val="000000" w:themeColor="text1" w:themeShade="80"/>
          <w:sz w:val="28"/>
          <w:szCs w:val="28"/>
        </w:rPr>
        <w:t>Адресат программы</w:t>
      </w:r>
    </w:p>
    <w:p>
      <w:pPr>
        <w:pStyle w:val="306"/>
        <w:keepNext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after="0" w:line="360" w:lineRule="auto"/>
        <w:ind w:firstLine="709"/>
        <w:jc w:val="both"/>
        <w:textAlignment w:val="auto"/>
        <w:rPr>
          <w:color w:val="auto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Программа предназначена к освоению детьми в возрасте 10-12 лет изъявивших добровольное желание ее осваивать, допущенных по состоянию здоровья</w:t>
      </w:r>
      <w:r>
        <w:rPr>
          <w:color w:val="auto"/>
          <w:sz w:val="28"/>
          <w:szCs w:val="28"/>
        </w:rPr>
        <w:t xml:space="preserve"> (имеющими медицинское заключение о принадлежности к медицинской группе для занятий физической культурой </w:t>
      </w:r>
      <w:r>
        <w:rPr>
          <w:color w:val="auto"/>
          <w:sz w:val="28"/>
          <w:szCs w:val="28"/>
          <w:u w:val="single"/>
        </w:rPr>
        <w:t>без ограничений</w:t>
      </w:r>
      <w:r>
        <w:rPr>
          <w:color w:val="auto"/>
          <w:sz w:val="28"/>
          <w:szCs w:val="28"/>
        </w:rPr>
        <w:t xml:space="preserve">). 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709"/>
        <w:jc w:val="both"/>
        <w:textAlignment w:val="auto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Количество обучающихся в группе не менее 20 человек. Состав занимающихся постоянный.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center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Форма обучения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Форма обучения - очная. Форма реализации программы - очная, с применением дистанционных технологий и электронного обучения.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171717"/>
          <w:sz w:val="28"/>
          <w:szCs w:val="28"/>
        </w:rPr>
        <w:t>Форма</w:t>
      </w:r>
      <w:r>
        <w:rPr>
          <w:rFonts w:hint="default" w:ascii="Times New Roman" w:hAnsi="Times New Roman" w:cs="Times New Roman"/>
          <w:b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171717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b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171717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b/>
          <w:color w:val="171717"/>
          <w:sz w:val="28"/>
          <w:szCs w:val="28"/>
          <w:lang w:val="ru-RU"/>
        </w:rPr>
        <w:t xml:space="preserve"> -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color w:val="171717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pacing w:val="-67"/>
          <w:sz w:val="28"/>
          <w:szCs w:val="28"/>
          <w:lang w:val="ru-RU"/>
        </w:rPr>
        <w:t xml:space="preserve">                                 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применением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дистанционных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технологий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электронного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обучения.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Так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как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использование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технологий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дистанционного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повышает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доступность</w:t>
      </w:r>
      <w:r>
        <w:rPr>
          <w:rFonts w:hint="default" w:ascii="Times New Roman" w:hAnsi="Times New Roman" w:cs="Times New Roman"/>
          <w:color w:val="171717"/>
          <w:spacing w:val="-6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образования, позволяет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более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широко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полно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удовлетворять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образовательные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запросы обучающихся. Образовательный процесс, реализуемый в дистанционной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форме,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предусматривает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значительную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долю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самостоятельных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занятий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обучающихся,</w:t>
      </w:r>
      <w:r>
        <w:rPr>
          <w:rFonts w:hint="default" w:ascii="Times New Roman" w:hAnsi="Times New Roman" w:cs="Times New Roman"/>
          <w:color w:val="171717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не имеющих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возможности</w:t>
      </w:r>
      <w:r>
        <w:rPr>
          <w:rFonts w:hint="default" w:ascii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ежедневного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посещения занятий.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right="0" w:rightChars="0" w:firstLine="0"/>
        <w:jc w:val="both"/>
        <w:textAlignment w:val="auto"/>
        <w:rPr>
          <w:rFonts w:hint="default" w:ascii="Times New Roman" w:hAnsi="Times New Roman" w:cs="Times New Roman"/>
          <w:color w:val="171717"/>
          <w:sz w:val="28"/>
          <w:szCs w:val="28"/>
        </w:rPr>
      </w:pPr>
      <w:r>
        <w:rPr>
          <w:rFonts w:hint="default" w:ascii="Times New Roman" w:hAnsi="Times New Roman" w:cs="Times New Roman"/>
          <w:color w:val="171717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случае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карантина,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актированных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дней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предусмотрен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переход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на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дистанционное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обучение.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этом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учебный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план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календарный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учебный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график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вносятся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соответствующие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корректировки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части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форм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/>
        </w:rPr>
        <w:t xml:space="preserve">, соотношения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часов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теории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практики, сроков</w:t>
      </w:r>
      <w:r>
        <w:rPr>
          <w:rFonts w:hint="default" w:ascii="Times New Roman" w:hAnsi="Times New Roman" w:cs="Times New Roman"/>
          <w:color w:val="171717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дат</w:t>
      </w:r>
      <w:r>
        <w:rPr>
          <w:rFonts w:hint="default" w:ascii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изучения</w:t>
      </w:r>
      <w:r>
        <w:rPr>
          <w:rFonts w:hint="default" w:ascii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отдельных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тем.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right="0" w:rightChars="0" w:firstLine="0"/>
        <w:jc w:val="both"/>
        <w:textAlignment w:val="auto"/>
        <w:rPr>
          <w:rFonts w:hint="default" w:ascii="Times New Roman" w:hAnsi="Times New Roman" w:cs="Times New Roman"/>
          <w:color w:val="171717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171717"/>
          <w:sz w:val="28"/>
          <w:szCs w:val="28"/>
          <w:lang w:val="ru-RU"/>
        </w:rPr>
        <w:t xml:space="preserve">Образовательным ресурсом для осуществления учебного процесса в дистанционном формате является 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>образовательн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ый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 xml:space="preserve"> портал  «АВАНПОСТ-ONLINE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/>
        </w:rPr>
        <w:t>», где размещаются учебные и контрольно-измерительные материалы. Прохождение программы обучающимися осуществляется в соответствии с календарно-тематическим планированием.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 xml:space="preserve"> Н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/>
        </w:rPr>
        <w:t>а сайт учреждения загружаются теоретические материалы, которые обучающиеся изучают онлайн, задания для самоконтроля и контроля педагогом, по темам в разрезе учебных занятий. Объем материала, включающий теоретическую и практическую части рассчитывается в соответствии с утвержденным расписанием занятий. После самостоятельного освоения учебных материалов, результаты самостоятельно выполненных заданий обучающиеся направляют на проверку педагогу дополнительного образования. Кроме того, по необходимости педагогом проводятся онлайн-консультации с использованием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 xml:space="preserve"> м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>ессенджер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а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МАХ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>)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, с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>оциальны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х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 xml:space="preserve"> сет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ях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 w:eastAsia="zh-CN"/>
        </w:rPr>
        <w:t>VK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en-US" w:eastAsia="zh-CN"/>
        </w:rPr>
        <w:t>)</w:t>
      </w:r>
      <w:r>
        <w:rPr>
          <w:rFonts w:hint="default" w:ascii="Times New Roman" w:hAnsi="Times New Roman" w:cs="Times New Roman"/>
          <w:color w:val="171717"/>
          <w:sz w:val="28"/>
          <w:szCs w:val="28"/>
          <w:lang w:val="ru-RU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right="0" w:rightChars="0" w:firstLine="0"/>
        <w:jc w:val="both"/>
        <w:textAlignment w:val="auto"/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Образовательный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процесс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  <w:lang w:val="ru-RU"/>
        </w:rPr>
        <w:t xml:space="preserve">может быть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организ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  <w:lang w:val="ru-RU"/>
        </w:rPr>
        <w:t>ован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в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форм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  <w:lang w:val="ru-RU"/>
        </w:rPr>
        <w:t>ате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видеоуроков,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которые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педагог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отправляет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обучающимся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  <w:lang w:val="ru-RU"/>
        </w:rPr>
        <w:t xml:space="preserve">в чат группы мессенджера 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  <w:lang w:val="ru"/>
        </w:rPr>
        <w:t>MAX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,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также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посредством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проведения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занятий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по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видеосвязи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в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приложении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  <w:lang w:val="ru-RU"/>
        </w:rPr>
        <w:t>Яндекс Телемост</w:t>
      </w:r>
      <w:r>
        <w:rPr>
          <w:rFonts w:hint="default" w:ascii="Times New Roman" w:hAnsi="Times New Roman" w:cs="Times New Roman"/>
          <w:color w:val="171717"/>
          <w:sz w:val="28"/>
          <w:szCs w:val="28"/>
          <w:highlight w:val="none"/>
        </w:rPr>
        <w:t>.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171717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двигательной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активности: между</w:t>
      </w:r>
      <w:r>
        <w:rPr>
          <w:rFonts w:hint="default" w:ascii="Times New Roman" w:hAnsi="Times New Roman" w:cs="Times New Roman"/>
          <w:color w:val="171717"/>
          <w:spacing w:val="7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занятиями обучающимся</w:t>
      </w:r>
      <w:r>
        <w:rPr>
          <w:rFonts w:hint="default" w:ascii="Times New Roman" w:hAnsi="Times New Roman" w:cs="Times New Roman"/>
          <w:color w:val="171717"/>
          <w:spacing w:val="7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нужно</w:t>
      </w:r>
      <w:r>
        <w:rPr>
          <w:rFonts w:hint="default" w:ascii="Times New Roman" w:hAnsi="Times New Roman" w:cs="Times New Roman"/>
          <w:color w:val="171717"/>
          <w:spacing w:val="7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организовать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10</w:t>
      </w:r>
      <w:r>
        <w:rPr>
          <w:rFonts w:hint="default" w:ascii="Times New Roman" w:hAnsi="Times New Roman" w:cs="Times New Roman"/>
          <w:color w:val="171717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мин.</w:t>
      </w:r>
      <w:r>
        <w:rPr>
          <w:rFonts w:hint="default" w:ascii="Times New Roman" w:hAnsi="Times New Roman" w:cs="Times New Roman"/>
          <w:color w:val="171717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перерыв,</w:t>
      </w:r>
      <w:r>
        <w:rPr>
          <w:rFonts w:hint="default" w:ascii="Times New Roman" w:hAnsi="Times New Roman" w:cs="Times New Roman"/>
          <w:color w:val="171717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выполнить</w:t>
      </w:r>
      <w:r>
        <w:rPr>
          <w:rFonts w:hint="default" w:ascii="Times New Roman" w:hAnsi="Times New Roman" w:cs="Times New Roman"/>
          <w:color w:val="171717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физминутку.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171717"/>
          <w:sz w:val="28"/>
          <w:szCs w:val="28"/>
        </w:rPr>
        <w:t>Дистанционные формы работы могут быть использованы индивидуально в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случае болезни ребёнка, при необходимости создания особых образовательных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условий,</w:t>
      </w:r>
      <w:r>
        <w:rPr>
          <w:rFonts w:hint="default" w:ascii="Times New Roman" w:hAnsi="Times New Roman" w:cs="Times New Roman"/>
          <w:color w:val="171717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разработке</w:t>
      </w:r>
      <w:r>
        <w:rPr>
          <w:rFonts w:hint="default" w:ascii="Times New Roman" w:hAnsi="Times New Roman" w:cs="Times New Roman"/>
          <w:color w:val="171717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индивидуального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color w:val="171717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71717"/>
          <w:sz w:val="28"/>
          <w:szCs w:val="28"/>
        </w:rPr>
        <w:t>маршрута.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b/>
          <w:bCs w:val="0"/>
          <w:color w:val="000000" w:themeColor="text1" w:themeShade="80"/>
          <w:sz w:val="28"/>
          <w:szCs w:val="28"/>
          <w:highlight w:val="none"/>
        </w:rPr>
        <w:t>Срок освоения программы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</w:rPr>
        <w:t xml:space="preserve"> рассчитан на два учебных года. Общее количество учебного времени составляет 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  <w:lang w:val="ru-RU"/>
        </w:rPr>
        <w:t>367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</w:rPr>
        <w:t xml:space="preserve"> учебных часов (1 год = 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  <w:lang w:val="ru-RU"/>
        </w:rPr>
        <w:t>181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</w:rPr>
        <w:t xml:space="preserve"> ч. + 2 год = 1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  <w:lang w:val="ru-RU"/>
        </w:rPr>
        <w:t>86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</w:rPr>
        <w:t xml:space="preserve">ч.),  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  <w:lang w:val="ru-RU"/>
        </w:rPr>
        <w:t>6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</w:rPr>
        <w:t xml:space="preserve">2 учебных недели, 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  <w:lang w:val="ru-RU"/>
        </w:rPr>
        <w:t>6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</w:rPr>
        <w:t xml:space="preserve"> час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  <w:lang w:val="ru-RU"/>
        </w:rPr>
        <w:t>ов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</w:rPr>
        <w:t xml:space="preserve"> в неделю (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  <w:lang w:val="ru-RU"/>
        </w:rPr>
        <w:t>3</w:t>
      </w:r>
      <w:r>
        <w:rPr>
          <w:rFonts w:hint="default" w:ascii="Times New Roman" w:hAnsi="Times New Roman" w:cs="Times New Roman"/>
          <w:bCs/>
          <w:color w:val="000000" w:themeColor="text1" w:themeShade="80"/>
          <w:sz w:val="28"/>
          <w:szCs w:val="28"/>
          <w:highlight w:val="none"/>
        </w:rPr>
        <w:t xml:space="preserve"> раза по 2 часа). Продолжительность одного учебного  занятия составляет 90 минут с перерывом на отдых.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140" w:hanging="140" w:hangingChars="5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Особенности организации образовательного процесса: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                                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Комплектование групп спортивной подготовки и планирование учебно-тренировочных занятий осуществляются в соответствии с гендерными и возрастными особенностями развития.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719" w:firstLineChars="257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Подготовка по виду спорта самбо осуществляется на основе обязательного соблюдения необходимых мер безопасности в целях сохранения здоровья обучающихся, проходящих спортивную подготовку.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719" w:firstLineChars="257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В состав учебно-тренировочного занятия входят теоретические, практические, восстановительные,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медико-анатомические учебные занятия.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719" w:firstLineChars="257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включает в себя теоретические и практические занятия.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09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Учебные занятия проводятся согласно расписанию. Расписание занятий утверждается администрацией учреждения по предоставлению педагогов дополнительного образования, с учетом возрастных особенностей обучающихся и установленных санитарно-гигиенических норм. Занятия предполагают сочетания теоретических и практических знаний, умений, навыков, опыта творческой деятельности.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709"/>
        <w:jc w:val="both"/>
        <w:textAlignment w:val="auto"/>
        <w:outlineLvl w:val="9"/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реализуется на государственном языке РФ — русский язык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color w:val="000000" w:themeColor="text1" w:themeShade="80"/>
        </w:rPr>
      </w:pPr>
    </w:p>
    <w:p>
      <w:pPr>
        <w:pStyle w:val="300"/>
        <w:keepLines w:val="0"/>
        <w:pageBreakBefore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firstLine="0"/>
        <w:jc w:val="center"/>
        <w:textAlignment w:val="auto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7" w:name="_Toc109944907"/>
      <w:bookmarkStart w:id="8" w:name="_Toc104809506"/>
      <w:bookmarkStart w:id="9" w:name="_Toc104809728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Цели и задачи программы.</w:t>
      </w:r>
      <w:bookmarkEnd w:id="7"/>
      <w:bookmarkEnd w:id="8"/>
      <w:bookmarkEnd w:id="9"/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firstLine="720" w:firstLineChars="257"/>
        <w:jc w:val="both"/>
        <w:textAlignment w:val="auto"/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Цель программы: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ar-SA"/>
        </w:rPr>
        <w:t>Всестороннее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 развитие личности детей 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 xml:space="preserve"> подростков,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>совершенствование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 их индивидуальных потребностей в интеллектуальном, нравственном и физическом направлении.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Сформулированная цель определяет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задачи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Обучающие:</w:t>
      </w:r>
    </w:p>
    <w:p>
      <w:pPr>
        <w:pStyle w:val="30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720" w:leftChars="0" w:hanging="360" w:firstLine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Обучить технике выполнения бросковых и болевых воздействий над соперником</w:t>
      </w:r>
    </w:p>
    <w:p>
      <w:pPr>
        <w:pStyle w:val="30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720" w:leftChars="0" w:hanging="360" w:firstLine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Совершенствовать технику выполнения бросковых и болевых воздействий над соперником</w:t>
      </w:r>
    </w:p>
    <w:p>
      <w:pPr>
        <w:pStyle w:val="30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720" w:leftChars="0" w:hanging="360" w:firstLine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Поставить правильную и эффективную ударную технику.</w:t>
      </w:r>
    </w:p>
    <w:p>
      <w:pPr>
        <w:pStyle w:val="30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720" w:leftChars="0" w:hanging="360" w:firstLine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Совместить технику выполнения бросковой  и ударной техник.</w:t>
      </w:r>
    </w:p>
    <w:p>
      <w:pPr>
        <w:pStyle w:val="30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Chars="0"/>
        <w:jc w:val="both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Развивающие:</w:t>
      </w:r>
    </w:p>
    <w:p>
      <w:pPr>
        <w:pStyle w:val="30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720" w:leftChars="0" w:hanging="360" w:firstLineChars="0"/>
        <w:jc w:val="both"/>
        <w:textAlignment w:val="auto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Способствовать укреплению опорно-двигательного аппарата;</w:t>
      </w:r>
    </w:p>
    <w:p>
      <w:pPr>
        <w:pStyle w:val="30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720" w:leftChars="0" w:hanging="360" w:firstLineChars="0"/>
        <w:jc w:val="both"/>
        <w:textAlignment w:val="auto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Повысить функциональные возможности организма;</w:t>
      </w:r>
    </w:p>
    <w:p>
      <w:pPr>
        <w:pStyle w:val="30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720" w:leftChars="0" w:hanging="360" w:firstLineChars="0"/>
        <w:jc w:val="both"/>
        <w:textAlignment w:val="auto"/>
        <w:rPr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Развить выносливость, скорость, силу, координацию движений и гибкость.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Воспитательные</w:t>
      </w:r>
    </w:p>
    <w:p>
      <w:pPr>
        <w:pStyle w:val="30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720" w:leftChars="0" w:hanging="360" w:firstLine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Способствовать воспитанию морально-волевых качеств;</w:t>
      </w:r>
    </w:p>
    <w:p>
      <w:pPr>
        <w:pStyle w:val="30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720" w:leftChars="0" w:hanging="360" w:firstLine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Повысить мотивацию к участию в соревнованиях по самбо;</w:t>
      </w:r>
    </w:p>
    <w:p>
      <w:pPr>
        <w:pStyle w:val="30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720" w:leftChars="0" w:hanging="360" w:firstLine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Воспитать упорство в достижении качественного законченного результата.</w:t>
      </w:r>
      <w:bookmarkStart w:id="10" w:name="_Toc104809729"/>
      <w:bookmarkStart w:id="11" w:name="_Toc104809507"/>
    </w:p>
    <w:p>
      <w:pPr>
        <w:pStyle w:val="30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1800"/>
        <w:jc w:val="both"/>
        <w:textAlignment w:val="auto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30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17" w:hanging="17"/>
        <w:jc w:val="both"/>
        <w:textAlignment w:val="auto"/>
        <w:outlineLvl w:val="2"/>
        <w:rPr>
          <w:color w:val="000000" w:themeColor="text1" w:themeShade="80"/>
          <w:sz w:val="28"/>
          <w:szCs w:val="28"/>
        </w:rPr>
      </w:pPr>
      <w:bookmarkStart w:id="12" w:name="_Toc109944908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1.3. Планируемые результаты</w:t>
      </w:r>
      <w:bookmarkEnd w:id="10"/>
      <w:bookmarkEnd w:id="11"/>
      <w:bookmarkEnd w:id="12"/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результате освоения общеобразовательной общеразвивающей программы «Самбо» ожидаются: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1 год обучения: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 xml:space="preserve">Предметные: 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1. Овладение техниками выполнения базовых бросков, болевых приёмов самбо.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2. Сдача контрольных приёмов, бросковых техник обучающимися самбо.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Метапредметные:</w:t>
      </w:r>
    </w:p>
    <w:p>
      <w:pPr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Повышение мотивации к участию в соревнованиях по самбо.</w:t>
      </w:r>
    </w:p>
    <w:p>
      <w:pPr>
        <w:keepLines w:val="0"/>
        <w:pageBreakBefore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Воспитание упорства в достижении качественного законченного результата.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Личностные:</w:t>
      </w:r>
    </w:p>
    <w:p>
      <w:pPr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Укрепление опорно-двигательного аппарата;</w:t>
      </w:r>
    </w:p>
    <w:p>
      <w:pPr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Развитие выносливости, скорости, силы, координации движений и гибкости.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720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2 год обучения: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 xml:space="preserve">Предметные: </w:t>
      </w:r>
    </w:p>
    <w:p>
      <w:pPr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Совершенствование и закрепление правильного выполнения бросковой и ударной техники.</w:t>
      </w:r>
    </w:p>
    <w:p>
      <w:pPr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Изучение и освоение контрприёмов и ударной техники ногами.</w:t>
      </w:r>
    </w:p>
    <w:p>
      <w:pPr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Участие в соревнованиях: городского, районного, областного уровня.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Метапредметные:</w:t>
      </w:r>
    </w:p>
    <w:p>
      <w:pPr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Воспитание морально-волевых качеств;</w:t>
      </w:r>
    </w:p>
    <w:p>
      <w:pPr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Личностный рост каждого из спортсменов.</w:t>
      </w:r>
    </w:p>
    <w:p>
      <w:pPr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Воспитание упорства в достижении качественного законченного результата.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Личностные:</w:t>
      </w:r>
    </w:p>
    <w:p>
      <w:pPr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Повышение функциональные возможности организма;</w:t>
      </w:r>
    </w:p>
    <w:p>
      <w:pPr>
        <w:keepLines w:val="0"/>
        <w:pageBreakBefore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Совершенствование выносливости, скорости, силы, координации движений и гибкости.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24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>
      <w:pPr>
        <w:pStyle w:val="300"/>
        <w:keepLines w:val="0"/>
        <w:pageBreakBefore w:val="0"/>
        <w:numPr>
          <w:ilvl w:val="1"/>
          <w:numId w:val="11"/>
        </w:numPr>
        <w:kinsoku/>
        <w:wordWrap/>
        <w:overflowPunct/>
        <w:topLinePunct w:val="0"/>
        <w:autoSpaceDE/>
        <w:autoSpaceDN/>
        <w:bidi w:val="0"/>
        <w:adjustRightInd/>
        <w:spacing w:after="0" w:line="240" w:lineRule="auto"/>
        <w:ind w:left="0" w:firstLine="0"/>
        <w:jc w:val="center"/>
        <w:textAlignment w:val="auto"/>
        <w:outlineLvl w:val="2"/>
        <w:rPr>
          <w:color w:val="000000" w:themeColor="text1" w:themeShade="80"/>
        </w:rPr>
      </w:pPr>
      <w:bookmarkStart w:id="13" w:name="_Toc104809508"/>
      <w:bookmarkStart w:id="14" w:name="_Toc104809730"/>
      <w:bookmarkStart w:id="15" w:name="_Toc109944909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Содержание программы.</w:t>
      </w:r>
      <w:bookmarkEnd w:id="13"/>
      <w:bookmarkEnd w:id="14"/>
      <w:bookmarkEnd w:id="15"/>
    </w:p>
    <w:p>
      <w:pPr>
        <w:pStyle w:val="30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240" w:lineRule="auto"/>
        <w:ind w:leftChars="0"/>
        <w:jc w:val="both"/>
        <w:textAlignment w:val="auto"/>
        <w:outlineLvl w:val="2"/>
        <w:rPr>
          <w:color w:val="000000" w:themeColor="text1" w:themeShade="80"/>
        </w:rPr>
      </w:pP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9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Программа «Самбо» включает следующие дисциплины: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Введение.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Общая физическая подготовка.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Бросковая техника.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Группировка при падении.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Защита и уклоны, уход с линии атаки соперника.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Специальная акробатика.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Освобождение от захватов.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>Ознакомительная часть.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Нижняя акробатика (кувырки вперёд, назад, акробатические элементы).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Ударная техника руками, постановка правильного удара.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Ударная техника ногами, постановка правильного удара.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Контрприёмы от захватов руки, ноги, головы, плеча.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Перемещения в поединке.</w:t>
      </w:r>
    </w:p>
    <w:p>
      <w:pPr>
        <w:pStyle w:val="300"/>
        <w:keepLines w:val="0"/>
        <w:pageBreakBefore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Нижняя акробатика.</w:t>
      </w:r>
    </w:p>
    <w:p>
      <w:pPr>
        <w:pStyle w:val="300"/>
        <w:spacing w:after="0" w:line="360" w:lineRule="auto"/>
        <w:ind w:left="0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" w:name="_Toc106713410"/>
      <w:bookmarkStart w:id="17" w:name="_Toc109944910"/>
    </w:p>
    <w:p>
      <w:pPr>
        <w:pStyle w:val="300"/>
        <w:spacing w:after="0" w:line="360" w:lineRule="auto"/>
        <w:ind w:left="0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300"/>
        <w:spacing w:after="0" w:line="360" w:lineRule="auto"/>
        <w:ind w:left="0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300"/>
        <w:spacing w:after="0" w:line="360" w:lineRule="auto"/>
        <w:ind w:left="0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Учебный план 1 года обучения</w:t>
      </w:r>
      <w:bookmarkEnd w:id="16"/>
      <w:bookmarkEnd w:id="17"/>
    </w:p>
    <w:tbl>
      <w:tblPr>
        <w:tblStyle w:val="6"/>
        <w:tblW w:w="9382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3060"/>
        <w:gridCol w:w="881"/>
        <w:gridCol w:w="862"/>
        <w:gridCol w:w="989"/>
        <w:gridCol w:w="29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5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Первый год обучения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exact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Всего часов за первый год обучения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Теория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Форма контроля (очно/дистанционно)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Введение (История Самбо)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Опрос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Защита, уход с линии атаки соперника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Опрос/Тест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Нижняя акробатика, группировка при падении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Контрольное занятие/Тест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Специальная акробатика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Контрольное занятие/Видеоотчет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Освобождение от захватов руки, плеча, головы, ноги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Тест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Контрольные нормативы/Видеоотчет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Ударная техника. Формирование и постановка удара рукой.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Контрольное занятие/Тест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74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 первый год обучения: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181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29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Промежуточный контроль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382" w:type="dxa"/>
            <w:gridSpan w:val="6"/>
            <w:tcBorders>
              <w:top w:val="single" w:color="00000A" w:sz="4" w:space="0"/>
              <w:left w:val="single" w:color="000000" w:sz="4" w:space="0"/>
              <w:bottom w:val="single" w:color="00000A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Учебный план второго года обучения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Второй год обучения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Ознакомительная часть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Опрос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Контрприёмы от захватов руки, ноги, головы, плеча.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Тест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Перемещения в поединке.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Тест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Группировка при падении.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Смотр/Видеоотчет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Нижняя акробатика. Сложные кувырки.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Тест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Зачет/Видеоотчет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Бросковая техника. Задняя и передняя подножки. Бросок через бедро, через плечо.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Контрольное занятие/Тест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Ударная техника ногами. Формирование и постановка ударов ногами.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Опрос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74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 второй год обучения: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186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27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Итоговый контроль</w:t>
            </w:r>
          </w:p>
        </w:tc>
      </w:tr>
    </w:tbl>
    <w:p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Содержание учебных дисциплин 1 года обучения</w:t>
      </w:r>
    </w:p>
    <w:p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Введение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Дисциплина «Введение» направлена на освоение основных знаний о центре, о правилах поведения в центре, а также о технике безопасности во время занятий. Данная дисциплина позволяет обучающимся узнать историю возникновения Самбо как национального вида единоборств.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Теоретическая часть: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Теоретическая часть включает в себя изучение и закрепление знаний истории возникновения «Самбо» и центра «Аванпост», а также освоение правил техники безопасности на занятиях.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 xml:space="preserve"> 1.1 История Самбо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Самбо — это вид спортивного боевого искусства, разработанный в 30-е годы прошлого столетия в СССР. С 1966 года самбо официально считается международным видом спорта, а Федерация греко-римской, вольной и женской борьбы признала его всемирный статус.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В XXI столетии эта дисциплина стала входить и в программу Олимпийских игр.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 xml:space="preserve"> Защита от ударов и уход с линии атаки соперника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«Защита» позволяет овладеть техникой защитных действий, направленных на нейтрализацию атаки и сведения её к минимальному урону.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Существует несколько основных приёмов защиты от удара рукой:</w:t>
      </w:r>
    </w:p>
    <w:p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Подставка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. Атакуемый подставляет под удар определённую часть тела (перчатку, предплечье, плечо).</w:t>
      </w:r>
    </w:p>
    <w:p>
      <w:pPr>
        <w:keepNext w:val="0"/>
        <w:keepLines w:val="0"/>
        <w:pageBreakBefore w:val="0"/>
        <w:widowControl/>
        <w:numPr>
          <w:ilvl w:val="0"/>
          <w:numId w:val="15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Разрыв дистанции шагом назад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. Когда соперник пытается атаковать прямым или боковым ударом, необходимо сделать шаг назад, выйдя из зоны поражения.</w:t>
      </w:r>
    </w:p>
    <w:p>
      <w:pPr>
        <w:keepNext w:val="0"/>
        <w:keepLines w:val="0"/>
        <w:pageBreakBefore w:val="0"/>
        <w:widowControl/>
        <w:numPr>
          <w:ilvl w:val="0"/>
          <w:numId w:val="16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Уклонение в сторону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. Такой приём требует от спортсмена хорошей реакции, так как уклонение в сторону делается непосредственно во время удара.</w:t>
      </w:r>
    </w:p>
    <w:p>
      <w:pPr>
        <w:keepNext w:val="0"/>
        <w:keepLines w:val="0"/>
        <w:pageBreakBefore w:val="0"/>
        <w:widowControl/>
        <w:numPr>
          <w:ilvl w:val="0"/>
          <w:numId w:val="17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Нырок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. Такая техника считается довольно сложной и рискованной. Она подразумевает под собой небольшой наклон туловища вперёд и уход под бьющую руку соперника.</w:t>
      </w:r>
    </w:p>
    <w:p>
      <w:pPr>
        <w:keepNext w:val="0"/>
        <w:keepLines w:val="0"/>
        <w:pageBreakBefore w:val="0"/>
        <w:widowControl/>
        <w:numPr>
          <w:ilvl w:val="0"/>
          <w:numId w:val="18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Отбивка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. Данное техническое действие выполняется исключительно рукой без использования корпуса и смены позиции.</w:t>
      </w:r>
    </w:p>
    <w:p>
      <w:pPr>
        <w:keepNext w:val="0"/>
        <w:keepLines w:val="0"/>
        <w:pageBreakBefore w:val="0"/>
        <w:widowControl/>
        <w:numPr>
          <w:ilvl w:val="0"/>
          <w:numId w:val="19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Клинч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. Это сильное сближение с соперником и «вязание» его рук для невозможности проведения атаки.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Теоретическая часть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Теоретическая часть включает в себя изучение техники защиты и освоение её на базовом, также совершенствование ею на продвинутом уровне.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Практическая часть: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На практических занятиях обучающиеся применяют полученные теоретические знания о защитной технике и применяют на учебных поединках, в следствии, приобретенный опыт смогут использовать на соревновательных состязаниях разного уровня.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3.  Нижняя акробатика. Отработка падений, кувырки (группировка).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Style w:val="29"/>
          <w:rFonts w:eastAsia="Calibri"/>
          <w:sz w:val="28"/>
          <w:szCs w:val="28"/>
          <w:highlight w:val="none"/>
        </w:rPr>
      </w:pPr>
      <w:r>
        <w:rPr>
          <w:rStyle w:val="29"/>
          <w:rFonts w:eastAsia="Calibri"/>
          <w:sz w:val="28"/>
          <w:szCs w:val="28"/>
          <w:highlight w:val="none"/>
        </w:rPr>
        <w:t>Отработка падений служит для выработки спортсменов навыков самостраховки при падениях.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Style w:val="29"/>
          <w:rFonts w:eastAsia="Calibri"/>
          <w:sz w:val="28"/>
          <w:szCs w:val="28"/>
          <w:highlight w:val="none"/>
        </w:rPr>
      </w:pPr>
      <w:r>
        <w:rPr>
          <w:rStyle w:val="29"/>
          <w:rFonts w:eastAsia="Calibri"/>
          <w:sz w:val="28"/>
          <w:szCs w:val="28"/>
          <w:highlight w:val="none"/>
        </w:rPr>
        <w:t>Подавляющее большинство травм на учебных занятиях происходит из-за неумения спортсменов правильно падать. Чтобы в ситуации бросковой техники спортсмен сработал нормально, необходимо, чтобы группировку в падении он выполнял автоматически, на уровне подсознания, на уровне рефлекса.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Style w:val="29"/>
          <w:rFonts w:eastAsia="Calibri"/>
          <w:sz w:val="28"/>
          <w:szCs w:val="28"/>
          <w:highlight w:val="none"/>
        </w:rPr>
        <w:t>Для этого необходимо не ограничиваться разовой отработкой данного упражнения в начале курса, а проводить тренировки падений регулярно перед началом каждого лётного дня.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Метод повторной тренировки (заключается в повторном выполнении упражнения с максимальной или регламентированной интенсивностью и произвольной продолжительностью интервалов отдыха до необходимой степени восстановления организма);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Интервальный метод (метод, при котором тренирующее воздействие на организм оказывает многократно повторяемые «порции» работы субмаксимальной интенсивности, чередуемые с точно дозируемыми периодами отдыха).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Данная дисциплина позволяет повысить подготовленность обучающихся при ситуациях, где правильная группировка может сохранить здоровье.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708"/>
        <w:jc w:val="both"/>
        <w:textAlignment w:val="auto"/>
        <w:outlineLvl w:val="9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Теоретическая часть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708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Основные положения техники группировок при падении и защита главных зон при падении. Последовательное овладение элементами техники группировки и контроля над своим телом в целом (устойчивость стойки, сохранность уязвимых зон при падении).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708"/>
        <w:jc w:val="both"/>
        <w:textAlignment w:val="auto"/>
        <w:outlineLvl w:val="9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Практическая часть: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70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Основные подводящие и специальные упражнения для обучения технике группировки и падений. Типичные ошибки при обучении технике группировки и падений, средства и методы их исправления.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 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708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  <w:lang w:val="ru-RU"/>
        </w:rPr>
        <w:t>4.</w:t>
      </w:r>
      <w:r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highlight w:val="none"/>
          <w14:textFill>
            <w14:solidFill>
              <w14:schemeClr w14:val="bg1"/>
            </w14:solidFill>
          </w14:textFill>
        </w:rPr>
        <w:t>С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  <w:lang w:val="ru-RU"/>
        </w:rPr>
        <w:t>С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пециальная акробатика.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Специальная акробатика используется как опорная дисциплина при тренировках в различных видах спорта (в частности, в спортивных единоборствах) для развития ловкости, гибкости, умения балансировать.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Основные элементы специальной акробатики: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Кувырок вперед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Кувырок назад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Стойки на руках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Переворот боком или «колесо»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Равновесия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«Мост»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Шпагаты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Переворот вперед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Прыжок из стойки на руках (курбет)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Теоретическая часть включает в себя изучение техники правильного выполнения акробатических упражнений.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спортсменам предстоит применить полученные теоретические знания о технике правильного выполнения акробатических упражнений, тем самым совершенствоваться в физической подготовке.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0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5. Освобождение от захватов. Освобождение от захватов, руки, плеча, головы, ноги.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Боевые приемы самбо (самообороны без оружия), предназначены для активной самообороны в условиях, опасных для здоровья и жизни обороняющегося. К приемам самбо следует относить как защитные и ответные двигательные действия, применяемые против невооруженного и вооруженного нападения, так и двигательные действия, упреждающие его. Притом боевыми приемами самбо являются действия без применения оружия и предметов, заменяющих их.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самообороны, которые представлены в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Захват за шею;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Захват за руку;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Захват плеча;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Захват за ногу.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самообороны, представленных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Освобождение от захвата за шею;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Освобождение от захвата за руку;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Освобождение от захвата плеча;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Освобождение от захвата за ногу.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физические качества, для более качественного и эффективного изучения и совершенствования «Самбо».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0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6.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Общая физическая подготовка.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Общая физическая подготовка (ОФП) — это процесс совершенствования двигательных физических качеств, направленных на всестороннее и гармоничное физическое развитие человека.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ОФП способствует:</w:t>
      </w:r>
    </w:p>
    <w:p>
      <w:pPr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повышению функциональных возможностей, общей работоспособности;</w:t>
      </w:r>
    </w:p>
    <w:p>
      <w:pPr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является основой (базой) для специальной подготовки и достижения высоких результатов в избранной сфере деятельности или в виде спорта.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правильного выполнения упражнений, направленных на развитие силы, выносливости и гибкости мышц.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b/>
          <w:bCs w:val="0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спортсменам предстоит применить полученные теоретические знания о технике правильного выполнения упражнений и выполнение их под руководством преподавателя.</w:t>
      </w:r>
    </w:p>
    <w:p>
      <w:pPr>
        <w:keepNext w:val="0"/>
        <w:keepLines w:val="0"/>
        <w:pageBreakBefore w:val="0"/>
        <w:widowControl/>
        <w:numPr>
          <w:ilvl w:val="0"/>
          <w:numId w:val="19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720" w:leftChars="0" w:hanging="360" w:firstLineChars="0"/>
        <w:jc w:val="both"/>
        <w:textAlignment w:val="auto"/>
        <w:outlineLvl w:val="9"/>
        <w:rPr>
          <w:rFonts w:ascii="Times New Roman" w:hAnsi="Times New Roman" w:cs="Times New Roman"/>
          <w:b/>
          <w:bCs w:val="0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 w:val="0"/>
          <w:color w:val="auto"/>
          <w:sz w:val="28"/>
          <w:szCs w:val="28"/>
          <w:highlight w:val="none"/>
        </w:rPr>
        <w:t>Ударная техника. Формирование и постановка удара рукой.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«Ударная техника» — это упражнения, направленные на формирование и постановку удара рукой для максимальной передачи энергии удара к цели и обеспечения безопасности при сильном ударе.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Правильное формирование кулака и фиксация его положения относительно предплечья в лучезапястном суставе важны для снижения нагрузки на пястные кости и суставы.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Также важно ощущать центр тяжести, что даёт возможность вложить массу тела в удар, перемещаться и контратаковать максимально быстро и без задержек.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В теоретической части занятий спортсмены смогут познакомиться со способами и методиками постановки своего удара, также рассмотреть вариацию ударов.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Практическая часть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спортсмены выполняют специальные подводящие упражнения, которые будут способствовать развитию их функциональных возможностей, применимых к отдельным видам ударов.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Содержание учебных дисциплин 2 года обучения</w:t>
      </w:r>
    </w:p>
    <w:p>
      <w:pPr>
        <w:keepNext w:val="0"/>
        <w:keepLines w:val="0"/>
        <w:pageBreakBefore w:val="0"/>
        <w:widowControl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Ознакомительная часть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Дисциплина «Ознакомите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льная часть» направлена на обновление основных знаний о центре, о правилах поведения в центре, а также о технике безопасности во время занятий. Дисциплина позволяет обучающимся вспомнить основные аспекты занятий и вида направления «Самбо». 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Теоретическая часть: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Теоретическая часть включает в себя обновление и закрепление знаний истории возникновения «Самбо» и центра «Аванпост», а также освоение правил техники безопасности на занятиях. </w:t>
      </w:r>
    </w:p>
    <w:p>
      <w:pPr>
        <w:keepNext w:val="0"/>
        <w:keepLines w:val="0"/>
        <w:pageBreakBefore w:val="0"/>
        <w:widowControl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 xml:space="preserve"> Контрприемы от захватов руки, ноги, головы, плеча.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Контрприёмы служат для спортсмена спасением в ситуации захвата его руки, головы, ноги и плеча соперником. При правильном применении контрзахвата, спортсмен получает возможность сохранить своё здоровье и одержать победу над соперником.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Цели приемов захвата бывают следующие: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лишить возможности двигаться;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вызвать сильную боль;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причинить травму.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контрзахватов, которые представлены в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руки;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ноги;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головы;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плеча.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контрзахватной техники.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контрзахватной технике, для более качественного и эффективного обучения и совершенствования бросковой техники «Самбо».</w:t>
      </w:r>
    </w:p>
    <w:p>
      <w:pPr>
        <w:keepNext w:val="0"/>
        <w:keepLines w:val="0"/>
        <w:pageBreakBefore w:val="0"/>
        <w:widowControl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Перемещения в поединке.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Передвижения в поединке являются основой технико-тактической подготовки. Они позволяют спортсменам выполнять защитные и атакующие технико-тактические действия.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Передвижения лежат в основе маневрирования — осмысленного рационального перемещения спортсмена в поединке, предназначенного для решения тактических задач. Главная задача маневрирования — расчёт необходимой дистанции и создание удобных исходных положений для атаки и защиты.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Существует три способа перемещения шагом:</w:t>
      </w:r>
    </w:p>
    <w:p>
      <w:pPr>
        <w:keepNext w:val="0"/>
        <w:keepLines w:val="0"/>
        <w:pageBreakBefore w:val="0"/>
        <w:widowControl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Обычный шаг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. Применяется, когда расстояние до соперника более 3 шагов.</w:t>
      </w:r>
    </w:p>
    <w:p>
      <w:pPr>
        <w:keepNext w:val="0"/>
        <w:keepLines w:val="0"/>
        <w:pageBreakBefore w:val="0"/>
        <w:widowControl/>
        <w:numPr>
          <w:ilvl w:val="0"/>
          <w:numId w:val="25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Приставной шаг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. Имеет тот же цикл, что и обычный — двойной шаг, состоящий из двух одиночных шагов.</w:t>
      </w:r>
    </w:p>
    <w:p>
      <w:pPr>
        <w:keepNext w:val="0"/>
        <w:keepLines w:val="0"/>
        <w:pageBreakBefore w:val="0"/>
        <w:widowControl/>
        <w:numPr>
          <w:ilvl w:val="0"/>
          <w:numId w:val="26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Вышагивание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. Выполняется как одноактное действие и применяется чаще всего для уточнения дистанции, выполнения одиночных ударов с шагом, смены ног для удара впереди стоящей ногой или коленом.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перемещений, которые представлены в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Обычный шаг;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Приставной шаг;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Вышагивание.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перемещений, представленных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Обычный шаг;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Приставной шаг;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Вышагивание.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FF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перемещениях, для более качественного и эффективного обучения и совершенствования бросковой техники «Самбо».</w:t>
      </w:r>
    </w:p>
    <w:p>
      <w:pPr>
        <w:keepNext w:val="0"/>
        <w:keepLines w:val="0"/>
        <w:pageBreakBefore w:val="0"/>
        <w:widowControl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Группировка при падении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Style w:val="29"/>
          <w:rFonts w:eastAsia="Calibri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Отработка падений служит для выработки спортсменов навыков самостраховки при падениях.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Style w:val="29"/>
          <w:rFonts w:eastAsia="Calibri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Подавляющее большинство травм на учебных занятиях происходит из-за неумения спортсменов правильно падать. Чтобы в ситуации бросковой техники спортсмен сработал нормально, необходимо выполнить группировку в падении, во избежание травм различной степени тяжести.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Для этого необходимо совершенствовать навык упражнения не только в начале курса, а проводить тренировки падений регулярно перед началом каждой бросковой тренировки.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Метод повторной тренировки (заключается в повторном выполнении упражнения с максимальной или регламентированной интенсивностью и произвольной продолжительностью интервалов отдыха до необходимой степени восстановления организма);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Интервальный метод (метод, при котором тренирующее воздействие на организм оказывает многократно повторяемые «порции» работы субмаксимальной интенсивности, чередуемые с точно дозируемыми периодами отдыха).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Данная дисциплина позволяет повысить подготовленность обучающихся при ситуациях, где правильная группировка может сохранить здоровье.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техники группировок при падении и защита главных жизненно важных зон при падении. Последовательное овладение элементами техники группировки и контроля над своим телом в целом (устойчивость стойки, сохранность уязвимых зон при падении).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Практическая часть:</w:t>
      </w:r>
    </w:p>
    <w:p>
      <w:pPr>
        <w:keepNext w:val="0"/>
        <w:keepLines w:val="0"/>
        <w:pageBreakBefore w:val="0"/>
        <w:widowControl/>
        <w:tabs>
          <w:tab w:val="left" w:pos="1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719" w:firstLineChars="257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подводящие и специальные упражнения для обучения технике группировки и падений. </w:t>
      </w:r>
    </w:p>
    <w:p>
      <w:pPr>
        <w:keepNext w:val="0"/>
        <w:keepLines w:val="0"/>
        <w:pageBreakBefore w:val="0"/>
        <w:widowControl/>
        <w:tabs>
          <w:tab w:val="left" w:pos="1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719" w:firstLineChars="257"/>
        <w:textAlignment w:val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ошибки при обучении технике группировки и падений, средства и методы их исправления.</w:t>
      </w:r>
    </w:p>
    <w:p>
      <w:pPr>
        <w:keepNext w:val="0"/>
        <w:keepLines w:val="0"/>
        <w:pageBreakBefore w:val="0"/>
        <w:widowControl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Нижняя акробатика. Сложные кувырки.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:lang w:eastAsia="ru-RU"/>
        </w:rPr>
        <w:t xml:space="preserve">Кувырки — это вращательные движения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тела с последовательным касанием опоры (спиной и ногами) и переворачиванием через голову. Они выполняются вперёд и назад.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Кувырки необходимы для:</w:t>
      </w:r>
    </w:p>
    <w:p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тренировки вестибулярного аппарата;</w:t>
      </w:r>
    </w:p>
    <w:p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развития ловкости;</w:t>
      </w:r>
    </w:p>
    <w:p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ориентировки в пространстве;</w:t>
      </w:r>
    </w:p>
    <w:p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самостраховки при падениях.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Метод повторной тренировки (заключается в повторном выполнении упражнения с максимальной или регламентированной интенсивностью и произвольной продолжительностью интервалов отдыха до необходимой степени восстановления организма);</w:t>
      </w:r>
    </w:p>
    <w:p>
      <w:pPr>
        <w:pStyle w:val="30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Интервальный метод (метод, при котором тренирующее воздействие на организм оказывает многократно повторяемые «порции» работы субмаксимальной интенсивности, чередуемые с точно дозируемыми периодами отдыха).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Данная дисциплина позволяет повысить подготовленность обучающихся при ситуациях, где правильная группировка может сохранить здоровье.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техники кувырков и защита правильность выполнения. Последовательное овладение элементами техники кувырков и контроля над своим телом в целом (устойчивость стойки).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Практическая часть:</w:t>
      </w:r>
    </w:p>
    <w:p>
      <w:pPr>
        <w:tabs>
          <w:tab w:val="left" w:pos="18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подводящие и специальные упражнения для обучения технике кувырков и гимнастических элементов.</w:t>
      </w:r>
    </w:p>
    <w:p>
      <w:pPr>
        <w:tabs>
          <w:tab w:val="left" w:pos="1830"/>
        </w:tabs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 Типичные ошибки при обучении технике кувырков и гимнастических упражнений, средства и методы их исправления.</w:t>
      </w:r>
    </w:p>
    <w:p>
      <w:pPr>
        <w:keepNext w:val="0"/>
        <w:keepLines w:val="0"/>
        <w:pageBreakBefore w:val="0"/>
        <w:widowControl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Общая физическая подготовка.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Общая физическая подготовка (ОФП) — это процесс совершенствования двигательных физических качеств, направленных на всестороннее и гармоничное физическое развитие человека.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ОФП способствует:</w:t>
      </w:r>
    </w:p>
    <w:p>
      <w:pPr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повышению функциональных возможностей, общей работоспособности;</w:t>
      </w:r>
    </w:p>
    <w:p>
      <w:pPr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является основой (базой) для специальной подготовки и достижения высоких результатов в избранной сфере деятельности или в виде спорта.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Теоретическая часть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Теоретическая часть включает в себя изучение техники правильного выполнения упражнений, направленных на развитие силы, выносливости и гибкости мышц.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часть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практических занятиях спортсменам предстоит применить полученные теоретические знания о технике правильного выполнения упражнений и выполнение их под руководством преподавателя.</w:t>
      </w:r>
    </w:p>
    <w:p>
      <w:pPr>
        <w:keepNext w:val="0"/>
        <w:keepLines w:val="0"/>
        <w:pageBreakBefore w:val="0"/>
        <w:widowControl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78" w:firstLineChars="0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 xml:space="preserve"> Бросковая техника. Задняя и передняя подножки. Бросок через бедро, через плечо.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Бросковая техника — это приём в спортивных единоборствах и боевых искусствах, который заключается в выведении соперника из равновесия, отрыве всего его тела или отдельной конечности от опорной поверхности для обеспечения последующего падения.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В самбо превосходство в бросковой технике является важным или решающим фактором при начислении зачётных баллов и определении судьями победителя в поединке на соревнованиях.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бросковой техники, которые представлены в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Задняя подножка;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Передняя подножка;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бедро;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плечо.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бросковой техники, представленных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Задняя подножка;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Передняя подножка;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бедро;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плечо.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бросковой технике, для более качественного и эффективного обучения и совершенствования бросковой техники «Самбо».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78" w:firstLineChars="0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 xml:space="preserve"> Ударная техника. Формирование и постановка удара ногой.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Ноги гораздо длинней, чем руки и, таким образом, атака и оборона ногами более эффективная. Это подтверждается тем, что, если ноги достаточно длинные, это позволит сократить время необходимое для атаки, а также постоянно поддерживать нужную боевую дистанцию от соперника.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Благодаря своей длине, ноги способны наносить удары абсолютно во все части тела соперника, от головы до пят.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Существует шесть базовых ударов ногами:</w:t>
      </w:r>
    </w:p>
    <w:p>
      <w:pPr>
        <w:keepNext w:val="0"/>
        <w:keepLines w:val="0"/>
        <w:pageBreakBefore w:val="0"/>
        <w:widowControl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Прямой удар.</w:t>
      </w:r>
    </w:p>
    <w:p>
      <w:pPr>
        <w:keepNext w:val="0"/>
        <w:keepLines w:val="0"/>
        <w:pageBreakBefore w:val="0"/>
        <w:widowControl/>
        <w:numPr>
          <w:ilvl w:val="0"/>
          <w:numId w:val="29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Боковой удар.</w:t>
      </w:r>
    </w:p>
    <w:p>
      <w:pPr>
        <w:keepNext w:val="0"/>
        <w:keepLines w:val="0"/>
        <w:pageBreakBefore w:val="0"/>
        <w:widowControl/>
        <w:numPr>
          <w:ilvl w:val="0"/>
          <w:numId w:val="3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Задний удар.</w:t>
      </w:r>
    </w:p>
    <w:p>
      <w:pPr>
        <w:keepNext w:val="0"/>
        <w:keepLines w:val="0"/>
        <w:pageBreakBefore w:val="0"/>
        <w:widowControl/>
        <w:numPr>
          <w:ilvl w:val="0"/>
          <w:numId w:val="31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с разворота.</w:t>
      </w:r>
    </w:p>
    <w:p>
      <w:pPr>
        <w:keepNext w:val="0"/>
        <w:keepLines w:val="0"/>
        <w:pageBreakBefore w:val="0"/>
        <w:widowControl/>
        <w:numPr>
          <w:ilvl w:val="0"/>
          <w:numId w:val="32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коленом.</w:t>
      </w:r>
    </w:p>
    <w:p>
      <w:pPr>
        <w:keepNext w:val="0"/>
        <w:keepLines w:val="0"/>
        <w:pageBreakBefore w:val="0"/>
        <w:widowControl/>
        <w:numPr>
          <w:ilvl w:val="0"/>
          <w:numId w:val="33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в прыжке.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Результативность конкретного удара зависит от:</w:t>
      </w:r>
    </w:p>
    <w:p>
      <w:pPr>
        <w:keepNext w:val="0"/>
        <w:keepLines w:val="0"/>
        <w:pageBreakBefore w:val="0"/>
        <w:widowControl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положения спортсмена относительно предполагаемой цели;</w:t>
      </w:r>
    </w:p>
    <w:p>
      <w:pPr>
        <w:keepNext w:val="0"/>
        <w:keepLines w:val="0"/>
        <w:pageBreakBefore w:val="0"/>
        <w:widowControl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вида удара;</w:t>
      </w:r>
    </w:p>
    <w:p>
      <w:pPr>
        <w:keepNext w:val="0"/>
        <w:keepLines w:val="0"/>
        <w:pageBreakBefore w:val="0"/>
        <w:widowControl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общего уровня мастерства;</w:t>
      </w:r>
    </w:p>
    <w:p>
      <w:pPr>
        <w:keepNext w:val="0"/>
        <w:keepLines w:val="0"/>
        <w:pageBreakBefore w:val="0"/>
        <w:widowControl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характеристик удара: скорости, равновесия, точности, силы, растяжки.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ударной техники ногами, которые представлены в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Прямой удар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Боковой удар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Задний удар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с разворота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.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коленом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Удар в область бедра или голени.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ударной технике ногами.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ударной технике ногами, что способствует  более качественному и эффективному обучению и совершенствованию ударной технике ног.</w:t>
      </w:r>
    </w:p>
    <w:p>
      <w:pPr>
        <w:pStyle w:val="14"/>
        <w:keepNext w:val="0"/>
        <w:keepLines w:val="0"/>
        <w:pageBreakBefore w:val="0"/>
        <w:widowControl/>
        <w:numPr>
          <w:ilvl w:val="1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outlineLvl w:val="2"/>
        <w:rPr>
          <w:b/>
          <w:color w:val="auto"/>
          <w:sz w:val="28"/>
          <w:szCs w:val="24"/>
        </w:rPr>
      </w:pPr>
      <w:bookmarkStart w:id="18" w:name="_Toc124473510"/>
      <w:bookmarkStart w:id="19" w:name="_Toc480265367"/>
      <w:bookmarkStart w:id="20" w:name="_Toc105428270"/>
      <w:bookmarkStart w:id="21" w:name="_Toc104809528"/>
      <w:bookmarkStart w:id="22" w:name="_Toc109944943"/>
      <w:bookmarkStart w:id="23" w:name="_Toc104809751"/>
      <w:bookmarkStart w:id="24" w:name="_Toc106713444"/>
      <w:r>
        <w:rPr>
          <w:b/>
          <w:color w:val="auto"/>
          <w:sz w:val="28"/>
          <w:szCs w:val="24"/>
        </w:rPr>
        <w:t>Рабочая программа</w:t>
      </w:r>
      <w:r>
        <w:rPr>
          <w:rFonts w:hint="default"/>
          <w:b/>
          <w:color w:val="auto"/>
          <w:sz w:val="28"/>
          <w:szCs w:val="24"/>
          <w:lang w:val="ru-RU"/>
        </w:rPr>
        <w:t xml:space="preserve"> «Самбо»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jc w:val="both"/>
        <w:textAlignment w:val="auto"/>
        <w:outlineLvl w:val="2"/>
        <w:rPr>
          <w:b/>
          <w:color w:val="auto"/>
          <w:sz w:val="28"/>
          <w:szCs w:val="24"/>
        </w:rPr>
      </w:pP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firstLine="720" w:firstLineChars="257"/>
        <w:jc w:val="both"/>
        <w:textAlignment w:val="auto"/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Цель программы: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ar-SA"/>
        </w:rPr>
        <w:t>Всестороннее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 развитие личности детей и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 xml:space="preserve"> подростков,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>совершенствование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 их индивидуальных потребностей в интеллектуальном, нравственном и физическом направлении.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Сформулированная цель определяет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задачи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Обучающие:</w:t>
      </w:r>
    </w:p>
    <w:p>
      <w:pPr>
        <w:pStyle w:val="30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Обучить технике выполнения бросковых и болевых воздействий над соперником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;</w:t>
      </w:r>
    </w:p>
    <w:p>
      <w:pPr>
        <w:pStyle w:val="30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Совершенствовать технику выполнения бросковых и болевых воздействий над соперником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;</w:t>
      </w:r>
    </w:p>
    <w:p>
      <w:pPr>
        <w:pStyle w:val="30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Поставить правильную и эффективную ударную технику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;</w:t>
      </w:r>
    </w:p>
    <w:p>
      <w:pPr>
        <w:pStyle w:val="30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Совместить технику выполнения бросковой  и ударной техник.</w:t>
      </w:r>
    </w:p>
    <w:p>
      <w:pPr>
        <w:pStyle w:val="30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Chars="0"/>
        <w:jc w:val="both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Развивающие:</w:t>
      </w:r>
    </w:p>
    <w:p>
      <w:pPr>
        <w:pStyle w:val="30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color w:val="000000" w:themeColor="text1" w:themeShade="80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Способствовать укреплению опорно-двигательного аппарата;</w:t>
      </w:r>
    </w:p>
    <w:p>
      <w:pPr>
        <w:pStyle w:val="30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color w:val="000000" w:themeColor="text1" w:themeShade="80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Повысить функциональные возможности организма;</w:t>
      </w:r>
    </w:p>
    <w:p>
      <w:pPr>
        <w:pStyle w:val="30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color w:val="000000" w:themeColor="text1" w:themeShade="80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Развить выносливость, скорость, силу, координацию движений и гибкость.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Воспитательные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>:</w:t>
      </w:r>
    </w:p>
    <w:p>
      <w:pPr>
        <w:pStyle w:val="30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Способствовать воспитанию морально-волевых качеств;</w:t>
      </w:r>
    </w:p>
    <w:p>
      <w:pPr>
        <w:pStyle w:val="30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Повысить мотивацию к участию в соревнованиях по самбо;</w:t>
      </w:r>
    </w:p>
    <w:p>
      <w:pPr>
        <w:pStyle w:val="30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360" w:left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Воспитать упорство в достижении качественного законченного результата.</w:t>
      </w:r>
    </w:p>
    <w:p>
      <w:pPr>
        <w:pStyle w:val="30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240" w:lineRule="auto"/>
        <w:ind w:left="1800"/>
        <w:jc w:val="center"/>
        <w:textAlignment w:val="auto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>
      <w:pPr>
        <w:pStyle w:val="30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17" w:hanging="17"/>
        <w:jc w:val="both"/>
        <w:textAlignment w:val="auto"/>
        <w:outlineLvl w:val="2"/>
        <w:rPr>
          <w:color w:val="000000" w:themeColor="text1" w:themeShade="80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 Планируемые результаты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результате освоения общеобразовательной общеразвивающей программы «Самбо» ожидаются: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1 год обучения: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 xml:space="preserve">Предметные: 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Овладение техниками выполнения базовых бросков, болевых приёмов самбо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;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Сдача контрольных приёмов, бросковых техник обучающимися самбо.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Метапредметные: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Повышение мотивации к участию в соревнованиях по самбо</w:t>
      </w: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>;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Воспитание упорства в достижении качественного законченного результата.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both"/>
        <w:textAlignment w:val="auto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u w:val="single"/>
        </w:rPr>
        <w:t>Личностные: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Укрепление опорно-двигательного аппарата;</w:t>
      </w:r>
    </w:p>
    <w:p>
      <w:pPr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Chars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hint="default" w:ascii="Times New Roman" w:hAnsi="Times New Roman" w:cs="Times New Roman"/>
          <w:color w:val="000000" w:themeColor="text1" w:themeShade="8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Развитие выносливости, скорости, силы, координации движений и гибкости.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jc w:val="both"/>
        <w:textAlignment w:val="auto"/>
        <w:outlineLvl w:val="2"/>
        <w:rPr>
          <w:b/>
          <w:color w:val="auto"/>
          <w:sz w:val="28"/>
          <w:szCs w:val="24"/>
        </w:rPr>
      </w:pPr>
    </w:p>
    <w:p>
      <w:pPr>
        <w:tabs>
          <w:tab w:val="left" w:pos="39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ий</w:t>
      </w:r>
      <w:r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объединения «Самбо»</w:t>
      </w:r>
    </w:p>
    <w:tbl>
      <w:tblPr>
        <w:tblStyle w:val="6"/>
        <w:tblW w:w="9382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3060"/>
        <w:gridCol w:w="881"/>
        <w:gridCol w:w="862"/>
        <w:gridCol w:w="989"/>
        <w:gridCol w:w="29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5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Первый год обучения</w:t>
            </w:r>
          </w:p>
        </w:tc>
      </w:tr>
      <w:tr>
        <w:trPr>
          <w:cantSplit/>
          <w:trHeight w:val="1457" w:hRule="exact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Всего часов за первый год обучения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Теория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Форма контроля (очно/дистанционно)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Введение (История Самбо)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Опрос</w:t>
            </w:r>
          </w:p>
        </w:tc>
      </w:tr>
      <w:tr>
        <w:trPr>
          <w:trHeight w:val="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Защита, уход с линии атаки соперника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Опрос/Тест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Нижняя акробатика, группировка при падении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Контрольное занятие/Тест</w:t>
            </w:r>
          </w:p>
        </w:tc>
      </w:tr>
      <w:tr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Специальная акробатика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Контрольное занятие/Видеоотчет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Освобождение от захватов руки, плеча, головы, ноги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Тест</w:t>
            </w:r>
          </w:p>
        </w:tc>
      </w:tr>
      <w:tr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Контрольные нормативы/Видеоотчет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Ударная техника. Формирование и постановка удара рукой.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Контрольное занятие/Тест</w:t>
            </w:r>
          </w:p>
        </w:tc>
      </w:tr>
      <w:tr>
        <w:trPr>
          <w:trHeight w:val="20" w:hRule="atLeast"/>
        </w:trPr>
        <w:tc>
          <w:tcPr>
            <w:tcW w:w="374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 первый год обучения: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181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29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Промежуточный контроль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382" w:type="dxa"/>
            <w:gridSpan w:val="6"/>
            <w:tcBorders>
              <w:top w:val="single" w:color="00000A" w:sz="4" w:space="0"/>
              <w:left w:val="single" w:color="000000" w:sz="4" w:space="0"/>
              <w:bottom w:val="single" w:color="00000A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Учебный план второго года обучения</w:t>
            </w:r>
          </w:p>
        </w:tc>
      </w:tr>
      <w:tr>
        <w:trPr>
          <w:trHeight w:val="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6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Второй год обучения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Ознакомительная часть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Опрос</w:t>
            </w:r>
          </w:p>
        </w:tc>
      </w:tr>
      <w:tr>
        <w:trPr>
          <w:trHeight w:val="58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Контрприёмы от захватов руки, ноги, головы, плеча.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Тест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Перемещения в поединке.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Тест</w:t>
            </w:r>
          </w:p>
        </w:tc>
      </w:tr>
      <w:tr>
        <w:trPr>
          <w:trHeight w:val="532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Группировка при падении.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Смотр/Видеоотчет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Нижняя акробатика. Сложные кувырки.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Тест</w:t>
            </w:r>
          </w:p>
        </w:tc>
      </w:tr>
      <w:tr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Зачет/Видеоотчет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Бросковая техника. Задняя и передняя подножки. Бросок через бедро, через плечо.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Контрольное занятие/Тест</w:t>
            </w:r>
          </w:p>
        </w:tc>
      </w:tr>
      <w:tr>
        <w:trPr>
          <w:trHeight w:val="20" w:hRule="atLeast"/>
        </w:trPr>
        <w:tc>
          <w:tcPr>
            <w:tcW w:w="6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Ударная техника ногами. Формирование и постановка ударов ногами.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Опрос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74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 второй год обучения:</w:t>
            </w:r>
          </w:p>
        </w:tc>
        <w:tc>
          <w:tcPr>
            <w:tcW w:w="88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>186</w:t>
            </w:r>
          </w:p>
        </w:tc>
        <w:tc>
          <w:tcPr>
            <w:tcW w:w="86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27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29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Итоговый контроль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Содержание учебных дисциплин 1 года обучения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Введение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Дисциплина «Введение» направлена на освоение основных знаний о центре, о правилах поведения в центре, а также о технике безопасности во время занятий. Данная дисциплина позволяет обучающимся узнать историю возникновения Самбо как национального вида единоборств.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Теоретическая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highlight w:val="none"/>
          <w:lang w:val="ru-RU"/>
        </w:rPr>
        <w:t xml:space="preserve"> 6 часов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Теоретическая часть включает в себя изучение и закрепление знаний истории возникновения «Самбо» и центра «Аванпост», а также освоение правил техники безопасности на занятиях.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 xml:space="preserve"> История Самбо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Самбо — это вид спортивного боевого искусства, разработанный в 30-е годы прошлого столетия в СССР. С 1966 года самбо официально считается международным видом спорта, а Федерация греко-римской, вольной и женской борьбы признала его всемирный статус.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В XXI столетии эта дисциплина стала входить и в программу Олимпийских игр.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Защита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highlight w:val="none"/>
          <w:lang w:val="ru-RU"/>
        </w:rPr>
        <w:t>,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 xml:space="preserve"> уход с линии атаки соперника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«Защита» позволяет овладеть техникой защитных действий, направленных на нейтрализацию атаки и сведения её к минимальному урону.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Существует несколько основных приёмов защиты от удара рукой: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Подставка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. Атакуемый подставляет под удар определённую часть тела (перчатку, предплечье, плечо).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Разрыв дистанции шагом назад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. Когда соперник пытается атаковать прямым или боковым ударом, необходимо сделать шаг назад, выйдя из зоны поражения.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Уклонение в сторону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. Такой приём требует от спортсмена хорошей реакции, так как уклонение в сторону делается непосредственно во время удара.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Нырок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. Такая техника считается довольно сложной и рискованной. Она подразумевает под собой небольшой наклон туловища вперёд и уход под бьющую руку соперника.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Отбивка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. Данное техническое действие выполняется исключительно рукой без использования корпуса и смены позиции.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  <w:highlight w:val="none"/>
        </w:rPr>
        <w:t>Клинч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. Это сильное сближение с соперником и «вязание» его рук для невозможности проведения атаки.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Теоретическая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highlight w:val="none"/>
          <w:lang w:val="ru-RU"/>
        </w:rPr>
        <w:t xml:space="preserve"> 3 часа: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Теоретическая часть включает в себя изучение техники защиты и освоение её на базовом, также совершенствование ею на продвинутом уровне.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highlight w:val="none"/>
          <w:lang w:val="ru-RU"/>
        </w:rPr>
        <w:t xml:space="preserve"> 21 час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На практических занятиях обучающиеся применяют полученные теоретические знания о защитной технике и применяют на учебных поединках, в следствии, приобретенный опыт смогут использовать на соревновательных состязаниях разного уровня.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Нижняя акробатика. Отработка падений, кувырки (группировка).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Style w:val="29"/>
          <w:rFonts w:eastAsia="Calibri"/>
          <w:sz w:val="28"/>
          <w:szCs w:val="28"/>
          <w:highlight w:val="none"/>
        </w:rPr>
      </w:pPr>
      <w:r>
        <w:rPr>
          <w:rStyle w:val="29"/>
          <w:rFonts w:eastAsia="Calibri"/>
          <w:sz w:val="28"/>
          <w:szCs w:val="28"/>
          <w:highlight w:val="none"/>
        </w:rPr>
        <w:t>Отработка падений служит для выработки спортсменов навыков самостраховки при падениях.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Style w:val="29"/>
          <w:rFonts w:eastAsia="Calibri"/>
          <w:sz w:val="28"/>
          <w:szCs w:val="28"/>
          <w:highlight w:val="none"/>
        </w:rPr>
      </w:pPr>
      <w:r>
        <w:rPr>
          <w:rStyle w:val="29"/>
          <w:rFonts w:eastAsia="Calibri"/>
          <w:sz w:val="28"/>
          <w:szCs w:val="28"/>
          <w:highlight w:val="none"/>
        </w:rPr>
        <w:t>Подавляющее большинство травм на учебных занятиях происходит из-за неумения спортсменов правильно падать. Чтобы в ситуации бросковой техники спортсмен сработал нормально, необходимо, чтобы группировку в падении он выполнял автоматически, на уровне подсознания, на уровне рефлекса.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Style w:val="29"/>
          <w:rFonts w:eastAsia="Calibri"/>
          <w:sz w:val="28"/>
          <w:szCs w:val="28"/>
          <w:highlight w:val="none"/>
        </w:rPr>
        <w:t>Для этого необходимо не ограничиваться разовой отработкой данного упражнения в начале курса, а проводить тренировки падений регулярно перед началом каждого лётного дня.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Метод повторной тренировки (заключается в повторном выполнении упражнения с максимальной или регламентированной интенсивностью и произвольной продолжительностью интервалов отдыха до необходимой степени восстановления организма);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- Интервальный метод (метод, при котором тренирующее воздействие на организм оказывает многократно повторяемые «порции» работы субмаксимальной интенсивности, чередуемые с точно дозируемыми периодами отдыха).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>Данная дисциплина позволяет повысить подготовленность обучающихся при ситуациях, где правильная группировка может сохранить здоровье.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708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Теоретическая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highlight w:val="none"/>
          <w:lang w:val="ru-RU"/>
        </w:rPr>
        <w:t xml:space="preserve"> 8 часов: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708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Основные положения техники группировок при падении и защита главных зон при падении. Последовательное овладение элементами техники группировки и контроля над своим телом в целом (устойчивость стойки, сохранность уязвимых зон при падении).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708"/>
        <w:jc w:val="both"/>
        <w:textAlignment w:val="auto"/>
        <w:outlineLvl w:val="9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highlight w:val="none"/>
          <w:lang w:val="ru-RU"/>
        </w:rPr>
        <w:t xml:space="preserve"> 28 часов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70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Основные подводящие и специальные упражнения для обучения технике группировки и падений. Типичные ошибки при обучении технике группировки и падений, средства и методы их исправления.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 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highlight w:val="none"/>
          <w:lang w:val="ru-RU"/>
        </w:rPr>
        <w:t>С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пециальная акробатика.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Специальная акробатика используется как опорная дисциплина при тренировках в различных видах спорта (в частности, в спортивных единоборствах) для развития ловкости, гибкости, умения балансировать.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Основные элементы специальной акробатики: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Кувырок вперед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Кувырок назад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Стойки на руках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Переворот боком или «колесо»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Равновесия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«Мост»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Шпагаты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Переворот вперед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Прыжок из стойки на руках (курбет)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Теоретическая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4 часа: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Теоретическая часть включает в себя изучение техники правильного выполнения акробатических упражнений.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>21 час: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спортсменам предстоит применить полученные теоретические знания о технике правильного выполнения акробатических упражнений, тем самым совершенствоваться в физической подготовке.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0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Освобождение от захватов, руки, плеча, головы, ноги.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Боевые приемы самбо (самообороны без оружия), предназначены для активной самообороны в условиях, опасных для здоровья и жизни обороняющегося. К приемам самбо следует относить как защитные и ответные двигательные действия, применяемые против невооруженного и вооруженного нападения, так и двигательные действия, упреждающие его. Притом боевыми приемами самбо являются действия без применения оружия и предметов, заменяющих их.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>4 часа: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самообороны, которые представлены в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Захват за шею;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Захват за руку;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Захват плеча;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Захват за ногу.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22 часа: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самообороны, представленных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Освобождение от захвата за шею;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Освобождение от захвата за руку;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Освобождение от захвата плеча;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Освобождение от захвата за ногу.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физические качества, для более качественного и эффективного изучения и совершенствования «Самбо».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0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Общая физическая подготовка.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Общая физическая подготовка (ОФП) — это процесс совершенствования двигательных физических качеств, направленных на всестороннее и гармоничное физическое развитие человека.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ОФП способствует:</w:t>
      </w:r>
    </w:p>
    <w:p>
      <w:pPr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повышению функциональных возможностей, общей работоспособности;</w:t>
      </w:r>
    </w:p>
    <w:p>
      <w:pPr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является основой (базой) для специальной подготовки и достижения высоких результатов в избранной сфере деятельности или в виде спорта.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>4 час: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правильного выполнения упражнений, направленных на развитие силы, выносливости и гибкости мышц.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36 часов: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спортсменам предстоит применить полученные теоретические знания о технике правильного выполнения упражнений и выполнение их под руководством преподавателя.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bCs w:val="0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 w:val="0"/>
          <w:color w:val="auto"/>
          <w:sz w:val="28"/>
          <w:szCs w:val="28"/>
          <w:highlight w:val="none"/>
        </w:rPr>
        <w:t>Ударная техника. Формирование и постановка удара рукой.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«Ударная техника» — это упражнения, направленные на формирование и постановку удара рукой для максимальной передачи энергии удара к цели и обеспечения безопасности при сильном ударе.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Правильное формирование кулака и фиксация его положения относительно предплечья в лучезапястном суставе важны для снижения нагрузки на пястные кости и суставы.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Также важно ощущать центр тяжести, что даёт возможность вложить массу тела в удар, перемещаться и контратаковать максимально быстро и без задержек.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>2 часа: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В теоретической части занятий спортсмены смогут познакомиться со способами и методиками постановки своего удара, также рассмотреть вариацию ударов.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25 часов: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спортсмены выполняют специальные подводящие упражнения, которые будут способствовать развитию их функциональных возможностей, применимых к отдельным видам ударов.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Содержание учебных дисциплин 2 года обучения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Ознакомительная часть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Дисциплина «Ознакомите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льная часть» направлена на обновление основных знаний о центре, о правилах поведения в центре, а также о технике безопасности во время занятий. Дисциплина позволяет обучающимся вспомнить основные аспекты занятий и вида направления «Самбо». </w:t>
      </w:r>
    </w:p>
    <w:p>
      <w:pPr>
        <w:spacing w:after="0" w:line="360" w:lineRule="auto"/>
        <w:ind w:firstLine="479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Теоретическая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highlight w:val="none"/>
          <w:lang w:val="ru-RU"/>
        </w:rPr>
        <w:t xml:space="preserve"> 2 часа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highlight w:val="none"/>
        </w:rPr>
        <w:t>:</w:t>
      </w:r>
    </w:p>
    <w:p>
      <w:pPr>
        <w:spacing w:after="0" w:line="360" w:lineRule="auto"/>
        <w:ind w:firstLine="478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none"/>
        </w:rPr>
        <w:t xml:space="preserve">Теоретическая часть включает в себя обновление и закрепление знаний истории возникновения «Самбо» и центра «Аванпост», а также освоение правил техники безопасности на занятиях.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Контрприемы от захватов руки, ноги, головы, плеча.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Контрприёмы служат для спортсмена спасением в ситуации захвата его руки, головы, ноги и плеча соперником. При правильном применении контрзахвата, спортсмен получает возможность сохранить своё здоровье и одержать победу над соперником.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Цели приемов захвата бывают следующие: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лишить возможности двигаться;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вызвать сильную боль;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причинить травму.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Теоретическая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3 часа: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контрзахватов, которые представлены в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руки;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ноги;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головы;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Контрприёмы от захвата плеча.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23 часа: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контрзахватной техники.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контрзахватной технике, для более качественного и эффективного обучения и совершенствования бросковой техники «Самбо».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Перемещения в поединке.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Передвижения в поединке являются основой технико-тактической подготовки. Они позволяют спортсменам выполнять защитные и атакующие технико-тактические действия.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Передвижения лежат в основе маневрирования — осмысленного рационального перемещения спортсмена в поединке, предназначенного для решения тактических задач. Главная задача маневрирования — расчёт необходимой дистанции и создание удобных исходных положений для атаки и защиты.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Существует три способа перемещения шагом: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Обычный шаг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. Применяется, когда расстояние до соперника более 3 шагов.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Приставной шаг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. Имеет тот же цикл, что и обычный — двойной шаг, состоящий из двух одиночных шагов.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Вышагивание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. Выполняется как одноактное действие и применяется чаще всего для уточнения дистанции, выполнения одиночных ударов с шагом, смены ног для удара впереди стоящей ногой или коленом.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>6 часов: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перемещений, которые представлены в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Обычный шаг;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Приставной шаг;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Вышагивание.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32 часа: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перемещений, представленных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Обычный шаг;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Приставной шаг;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Вышагивание.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перемещениях, для более качественного и эффективного обучения и совершенствования бросковой техники «Самбо».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Группировка при падении</w:t>
      </w:r>
    </w:p>
    <w:p>
      <w:pPr>
        <w:spacing w:after="0" w:line="360" w:lineRule="auto"/>
        <w:ind w:firstLine="700" w:firstLineChars="0"/>
        <w:jc w:val="both"/>
        <w:rPr>
          <w:rStyle w:val="29"/>
          <w:rFonts w:eastAsia="Calibri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Отработка падений служит для выработки спортсменов навыков самостраховки при падениях.</w:t>
      </w:r>
    </w:p>
    <w:p>
      <w:pPr>
        <w:spacing w:after="0" w:line="360" w:lineRule="auto"/>
        <w:ind w:left="0" w:leftChars="0" w:firstLine="719" w:firstLineChars="257"/>
        <w:jc w:val="both"/>
        <w:rPr>
          <w:rStyle w:val="29"/>
          <w:rFonts w:eastAsia="Calibri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Подавляющее большинство травм на учебных занятиях происходит из-за неумения спортсменов правильно падать. Чтобы в ситуации бросковой техники спортсмен сработал нормально, необходимо выполнить группировку в падении, во избежание травм различной степени тяжести.</w:t>
      </w:r>
    </w:p>
    <w:p>
      <w:pPr>
        <w:spacing w:after="0" w:line="360" w:lineRule="auto"/>
        <w:ind w:left="0" w:leftChars="0" w:firstLine="719" w:firstLineChars="25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Style w:val="29"/>
          <w:rFonts w:eastAsia="Calibri"/>
          <w:sz w:val="28"/>
          <w:szCs w:val="28"/>
        </w:rPr>
        <w:t>Для этого необходимо совершенствовать навык упражнения не только в начале курса, а проводить тренировки падений регулярно перед началом каждой бросковой тренировки.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Метод повторной тренировки (заключается в повторном выполнении упражнения с максимальной или регламентированной интенсивностью и произвольной продолжительностью интервалов отдыха до необходимой степени восстановления организма);</w:t>
      </w:r>
    </w:p>
    <w:p>
      <w:pPr>
        <w:pStyle w:val="30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Интервальный метод (метод, при котором тренирующее воздействие на организм оказывает многократно повторяемые «порции» работы субмаксимальной интенсивности, чередуемые с точно дозируемыми периодами отдыха).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Данная дисциплина позволяет повысить подготовленность обучающихся при ситуациях, где правильная группировка может сохранить здоровье.</w:t>
      </w:r>
    </w:p>
    <w:p>
      <w:pPr>
        <w:pStyle w:val="300"/>
        <w:spacing w:after="0" w:line="360" w:lineRule="auto"/>
        <w:ind w:left="0" w:firstLine="708"/>
        <w:jc w:val="both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3 часа: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техники группировок при падении и защита главных жизненно важных зон при падении. Последовательное овладение элементами техники группировки и контроля над своим телом в целом (устойчивость стойки, сохранность уязвимых зон при падении).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Практическая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27 часов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:</w:t>
      </w:r>
    </w:p>
    <w:p>
      <w:pPr>
        <w:tabs>
          <w:tab w:val="left" w:pos="1830"/>
        </w:tabs>
        <w:spacing w:line="360" w:lineRule="auto"/>
        <w:ind w:left="0" w:leftChars="0" w:firstLine="719" w:firstLineChars="2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подводящие и специальные упражнения для обучения технике группировки и падений. </w:t>
      </w:r>
    </w:p>
    <w:p>
      <w:pPr>
        <w:tabs>
          <w:tab w:val="left" w:pos="1830"/>
        </w:tabs>
        <w:spacing w:line="360" w:lineRule="auto"/>
        <w:ind w:left="0" w:leftChars="0" w:firstLine="719" w:firstLineChars="25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ошибки при обучении технике группировки и падений, средства и методы их исправления.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Нижняя акробатика. Сложные кувырки.</w:t>
      </w:r>
    </w:p>
    <w:p>
      <w:pPr>
        <w:spacing w:after="0" w:line="360" w:lineRule="auto"/>
        <w:ind w:firstLine="700" w:firstLineChars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:lang w:eastAsia="ru-RU"/>
        </w:rPr>
        <w:t xml:space="preserve">Кувырки — это вращательные движения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тела с последовательным касанием опоры (спиной и ногами) и переворачиванием через голову. Они выполняются вперёд и назад.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Кувырки необходимы для:</w:t>
      </w:r>
    </w:p>
    <w:p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тренировки вестибулярного аппарата;</w:t>
      </w:r>
    </w:p>
    <w:p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развития ловкости;</w:t>
      </w:r>
    </w:p>
    <w:p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ориентировки в пространстве;</w:t>
      </w:r>
    </w:p>
    <w:p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самостраховки при падениях.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Метод повторной тренировки (заключается в повторном выполнении упражнения с максимальной или регламентированной интенсивностью и произвольной продолжительностью интервалов отдыха до необходимой степени восстановления организма);</w:t>
      </w:r>
    </w:p>
    <w:p>
      <w:pPr>
        <w:pStyle w:val="30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Интервальный метод (метод, при котором тренирующее воздействие на организм оказывает многократно повторяемые «порции» работы субмаксимальной интенсивности, чередуемые с точно дозируемыми периодами отдыха).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Данная дисциплина позволяет повысить подготовленность обучающихся при ситуациях, где правильная группировка может сохранить здоровье.</w:t>
      </w:r>
    </w:p>
    <w:p>
      <w:pPr>
        <w:pStyle w:val="300"/>
        <w:spacing w:after="0" w:line="360" w:lineRule="auto"/>
        <w:ind w:left="0" w:firstLine="708"/>
        <w:jc w:val="both"/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Теоретическая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4 часа: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техники кувырков и защита правильность выполнения. Последовательное овладение элементами техники кувырков и контроля над своим телом в целом (устойчивость стойки).</w:t>
      </w:r>
    </w:p>
    <w:p>
      <w:pPr>
        <w:pStyle w:val="300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Практическая часть</w:t>
      </w:r>
      <w:r>
        <w:rPr>
          <w:rFonts w:hint="default" w:ascii="Times New Roman" w:hAnsi="Times New Roman" w:cs="Times New Roman"/>
          <w:b/>
          <w:color w:val="000000" w:themeColor="text1" w:themeShade="80"/>
          <w:sz w:val="28"/>
          <w:szCs w:val="28"/>
          <w:lang w:val="ru-RU"/>
        </w:rPr>
        <w:t xml:space="preserve"> 16 часов</w:t>
      </w: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:</w:t>
      </w:r>
    </w:p>
    <w:p>
      <w:pPr>
        <w:tabs>
          <w:tab w:val="left" w:pos="18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подводящие и специальные упражнения для обучения технике кувырков и гимнастических элементов.</w:t>
      </w:r>
    </w:p>
    <w:p>
      <w:pPr>
        <w:tabs>
          <w:tab w:val="left" w:pos="1830"/>
        </w:tabs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 Типичные ошибки при обучении технике кувырков и гимнастических упражнений, средства и методы их исправления.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Общая физическая подготовка.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Общая физическая подготовка (ОФП) — это процесс совершенствования двигательных физических качеств, направленных на всестороннее и гармоничное физическое развитие человека.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ОФП способствует:</w:t>
      </w:r>
    </w:p>
    <w:p>
      <w:pPr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повышению функциональных возможностей, общей работоспособности;</w:t>
      </w:r>
    </w:p>
    <w:p>
      <w:pPr>
        <w:keepNext w:val="0"/>
        <w:keepLines w:val="0"/>
        <w:pageBreakBefore w:val="0"/>
        <w:widowControl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является основой (базой) для специальной подготовки и достижения высоких результатов в избранной сфере деятельности или в виде спорта.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 2часа: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Теоретическая часть включает в себя изучение техники правильного выполнения упражнений, направленных на развитие силы, выносливости и гибкости мышц.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 28 часов: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практических занятиях спортсменам предстоит применить полученные теоретические знания о технике правильного выполнения упражнений и выполнение их под руководством преподавателя.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Бросковая техника. Задняя и передняя подножки. Бросок через бедро, через плечо.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Бросковая техника — это приём в спортивных единоборствах и боевых искусствах, который заключается в выведении соперника из равновесия, отрыве всего его тела или отдельной конечности от опорной поверхности для обеспечения последующего падения.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В самбо превосходство в бросковой технике является важным или решающим фактором при начислении зачётных баллов и определении судьями победителя в поединке на соревнованиях.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Теоретическая часть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>5 часов: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техники выполнения бросковой техники, которые представлены в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Задняя подножка;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Передняя подножка;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бедро;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плечо.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15 часов: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технике выполнения бросковой техники, представленных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Задняя подножка;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Передняя подножка;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бедро;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Бросок через плечо.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бросковой технике, для более качественного и эффективного обучения и совершенствования бросковой техники «Самбо».</w:t>
      </w:r>
    </w:p>
    <w:p>
      <w:pPr>
        <w:pStyle w:val="30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>Ударная техника. Формирование и постановка удара ногой.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Ноги гораздо длинней, чем руки и, таким образом, атака и оборона ногами более эффективная. Это подтверждается тем, что, если ноги достаточно длинные, это позволит сократить время необходимое для атаки, а также постоянно поддерживать нужную боевую дистанцию от соперника.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Благодаря своей длине, ноги способны наносить удары абсолютно во все части тела соперника, от головы до пят.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Существует шесть базовых ударов ногами: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Прямой удар.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Боковой удар.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Задний удар.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с разворота.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коленом.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360" w:leftChars="0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в прыжке.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Результативность конкретного удара зависит от:</w:t>
      </w:r>
    </w:p>
    <w:p>
      <w:pPr>
        <w:keepNext w:val="0"/>
        <w:keepLines w:val="0"/>
        <w:pageBreakBefore w:val="0"/>
        <w:widowControl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положения спортсмена относительно предполагаемой цели;</w:t>
      </w:r>
    </w:p>
    <w:p>
      <w:pPr>
        <w:keepNext w:val="0"/>
        <w:keepLines w:val="0"/>
        <w:pageBreakBefore w:val="0"/>
        <w:widowControl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вида удара;</w:t>
      </w:r>
    </w:p>
    <w:p>
      <w:pPr>
        <w:keepNext w:val="0"/>
        <w:keepLines w:val="0"/>
        <w:pageBreakBefore w:val="0"/>
        <w:widowControl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общего уровня мастерства;</w:t>
      </w:r>
    </w:p>
    <w:p>
      <w:pPr>
        <w:keepNext w:val="0"/>
        <w:keepLines w:val="0"/>
        <w:pageBreakBefore w:val="0"/>
        <w:widowControl/>
        <w:numPr>
          <w:ilvl w:val="0"/>
          <w:numId w:val="3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outlineLvl w:val="9"/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характеристик удара: скорости, равновесия, точности, силы, растяжки.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Теоретическая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2 часа: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Теоретическая часть включает в себя изучение ударной техники ногами, которые представлены в программе «Самбо», таких как: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Прямой удар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Боковой удар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Задний удар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с разворота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.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bCs/>
          <w:color w:val="auto"/>
          <w:sz w:val="28"/>
          <w:szCs w:val="28"/>
          <w:highlight w:val="none"/>
        </w:rPr>
        <w:t>Удар коленом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- Удар в область бедра или голени.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9"/>
        <w:jc w:val="both"/>
        <w:textAlignment w:val="auto"/>
        <w:outlineLvl w:val="9"/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highlight w:val="none"/>
        </w:rPr>
        <w:t>Практическая часть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highlight w:val="none"/>
          <w:lang w:val="ru-RU"/>
        </w:rPr>
        <w:t xml:space="preserve"> 18 часов: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На практических занятиях обучающимся предстоит применить полученные теоретические знания о ударной технике ногами.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78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  <w:t>После технически верного выполнения упражнений и приобретение достаточной практической подготовленности, спортсмены начнут совершенствовать свои навыки в ударной технике ногами, что способствует  более качественному и эффективному обучению и совершенствованию ударной технике ног.</w:t>
      </w:r>
    </w:p>
    <w:bookmarkEnd w:id="18"/>
    <w:bookmarkEnd w:id="19"/>
    <w:p>
      <w:pPr>
        <w:pStyle w:val="14"/>
        <w:keepNext w:val="0"/>
        <w:keepLines w:val="0"/>
        <w:pageBreakBefore w:val="0"/>
        <w:widowControl/>
        <w:numPr>
          <w:ilvl w:val="1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outlineLvl w:val="2"/>
        <w:rPr>
          <w:b/>
          <w:color w:val="auto"/>
          <w:sz w:val="28"/>
          <w:szCs w:val="24"/>
        </w:rPr>
      </w:pPr>
      <w:bookmarkStart w:id="25" w:name="_Toc394647022"/>
      <w:bookmarkStart w:id="26" w:name="_Toc1427864698"/>
      <w:bookmarkStart w:id="27" w:name="_Toc1939218337"/>
      <w:bookmarkStart w:id="28" w:name="_Toc598554914"/>
      <w:bookmarkStart w:id="29" w:name="_Toc1745194467"/>
      <w:bookmarkStart w:id="30" w:name="_Toc1517425450"/>
      <w:bookmarkStart w:id="31" w:name="_Toc109989399"/>
      <w:bookmarkStart w:id="32" w:name="_Toc155849728"/>
      <w:bookmarkStart w:id="33" w:name="_Toc109944913"/>
      <w:bookmarkStart w:id="34" w:name="_Toc1982139944"/>
      <w:bookmarkStart w:id="35" w:name="_Toc106713413"/>
      <w:r>
        <w:rPr>
          <w:b/>
          <w:color w:val="auto"/>
          <w:sz w:val="28"/>
          <w:szCs w:val="24"/>
          <w:lang w:val="ru-RU"/>
        </w:rPr>
        <w:t>Программа</w:t>
      </w:r>
      <w:r>
        <w:rPr>
          <w:rFonts w:hint="default"/>
          <w:b/>
          <w:color w:val="auto"/>
          <w:sz w:val="28"/>
          <w:szCs w:val="24"/>
          <w:lang w:val="ru-RU"/>
        </w:rPr>
        <w:t xml:space="preserve"> воспитания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center"/>
        <w:textAlignment w:val="auto"/>
        <w:outlineLvl w:val="2"/>
        <w:rPr>
          <w:b/>
          <w:bCs w:val="0"/>
          <w:color w:val="auto"/>
          <w:sz w:val="28"/>
          <w:szCs w:val="28"/>
        </w:rPr>
      </w:pPr>
    </w:p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bookmarkStart w:id="36" w:name="_Toc60126297"/>
      <w:r>
        <w:rPr>
          <w:rFonts w:hint="default" w:ascii="Times New Roman" w:hAnsi="Times New Roman" w:cs="Times New Roman"/>
          <w:b/>
          <w:bCs/>
          <w:sz w:val="28"/>
          <w:szCs w:val="28"/>
        </w:rPr>
        <w:t>Цель воспитания</w:t>
      </w:r>
      <w:r>
        <w:rPr>
          <w:rFonts w:hint="default" w:ascii="Times New Roman" w:hAnsi="Times New Roman" w:cs="Times New Roman"/>
          <w:sz w:val="28"/>
          <w:szCs w:val="28"/>
        </w:rPr>
        <w:t>: Воспитание высоконравственной, ответственной, инициативной и компетентной личности, разделяющей российские традиционные духовные ценности, осознающей свою гражданскую идентичность и готовой к выполнению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конституционного долга по защите Родины.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 воспитания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"/>
        </w:rPr>
        <w:t>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Образовательные: </w:t>
      </w:r>
    </w:p>
    <w:p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Обеспечить усвоение обучающимися знаний о героической истории России, воинских традициях, государственных символах, основах безопасности и обороны государства, социально значимых нормах и ценностях.</w:t>
      </w:r>
    </w:p>
    <w:p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Развивающие: </w:t>
      </w:r>
    </w:p>
    <w:p>
      <w:pPr>
        <w:pageBreakBefore w:val="0"/>
        <w:widowControl/>
        <w:numPr>
          <w:ilvl w:val="0"/>
          <w:numId w:val="3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Осознание российской гражданской идентичности, сформировать ценностей самостоятельности и инициативы;</w:t>
      </w:r>
    </w:p>
    <w:p>
      <w:pPr>
        <w:pageBreakBefore w:val="0"/>
        <w:widowControl/>
        <w:numPr>
          <w:ilvl w:val="0"/>
          <w:numId w:val="3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>Воспитательные:</w:t>
      </w:r>
    </w:p>
    <w:p>
      <w:pPr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Усвоение обучающимися знаний норм, духовно - нравственнх ценностей, традиций, которые выработало российское общество (социально значимых знаний);</w:t>
      </w:r>
    </w:p>
    <w:p>
      <w:pPr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Формирование и развитие личностных отношений к этим нормам, ценностям, традициям (их освоение, принятие);</w:t>
      </w:r>
    </w:p>
    <w:p>
      <w:pPr>
        <w:pageBreakBefore w:val="0"/>
        <w:widowControl/>
        <w:numPr>
          <w:ilvl w:val="0"/>
          <w:numId w:val="3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ru-RU" w:eastAsia="zh-CN"/>
        </w:rPr>
        <w:t>Приобретение соответствующего этим нормам, ценностям традициям социокультурного опыта поведения, общения, межличностных социальных отношений, применения полученных знаний.</w:t>
      </w:r>
    </w:p>
    <w:bookmarkEnd w:id="36"/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Программа воспитания реализуется через следующие модули, отражающие специфику Центр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Модуль «Учебная деятельность»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(Реализация воспитательного потенциала основных занятий)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Воспитательный потенциал учебно-тренировочных занятий (по огневой, тактической, физической, строевой подготовке и др.) реализуется через: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Максимальное использование воспитательных возможностей содержания дисциплин для формирования духовно-нравственных ценностей, дисциплины, ответственности.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Включение в рабочие программы целевых ориентиров результатов воспитания.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Применение интерактивных форм (тактические игры, решение ситуационных задач), стимулирующих познавательную мотивацию и командную работу.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Побуждение обучающихся к соблюдению норм поведения, воинского этикета, уставных взаимоотношений.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Организацию наставничества (взаимопомощь) более опытных обучающихся над новичками.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Модуль «Внеучебная деятельность»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(Обеспечение индивидуальных потребностей)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Реализуется через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дополнительные общеобразовательные общеравивающие программы и сетевые проекты предпрофессиональной подготовки</w:t>
      </w:r>
      <w:bookmarkStart w:id="37" w:name="_Toc230261835"/>
      <w:bookmarkStart w:id="38" w:name="_Toc355408024"/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Модуль «В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оенная история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»</w:t>
      </w:r>
      <w:bookmarkEnd w:id="37"/>
      <w:bookmarkEnd w:id="38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Цель: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формировать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молодёжи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целостное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представление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об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истории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России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её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роли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мировой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истории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. </w:t>
      </w:r>
      <w:r>
        <w:rPr>
          <w:rFonts w:hint="default" w:ascii="Times New Roman" w:hAnsi="Times New Roman" w:eastAsia="Georgia" w:cs="Times New Roman"/>
          <w:i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оспитать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уважение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к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героическому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прошлому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страны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подвигам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защитников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Отечества;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познакомить с ключевыми событиями военной истории России</w:t>
      </w: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val="ru-RU" w:eastAsia="zh-CN" w:bidi="ar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организовать изучение локальных событий родного края в контексте общенациональной истории.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создать условия для сохранения исторической памяти через участие в памятных мероприятиях;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i w:val="0"/>
          <w:caps w:val="0"/>
          <w:color w:val="00000A"/>
          <w:spacing w:val="0"/>
          <w:kern w:val="0"/>
          <w:sz w:val="28"/>
          <w:szCs w:val="28"/>
          <w:shd w:val="clear" w:fill="FFFFFF"/>
          <w:lang w:eastAsia="zh-CN" w:bidi="ar"/>
        </w:rPr>
        <w:t>сформировать понимание связи между историческим прошлым и современными вызовами безопасности страны.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ф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ормирование ценностного отношения к России, её народу и родному краю;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государственных праздников и осознание их значения в истории страны;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онимание важности самодисциплины и её роли в жизни человека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тремление продолжать героические традиции многонационального российского народа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истории своего народа, региона и современных достижений соотечественников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важительное отношение ко всем национальностям и их представителям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сознание ответственности и взаимозависимости людей в обществе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;</w:t>
      </w:r>
    </w:p>
    <w:p>
      <w:pPr>
        <w:pStyle w:val="23"/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нание подвигов героев, выдающихся деятелей российской истории и культуры, а также граждан, награжденных за значительные заслуги перед государством и обществом.</w:t>
      </w:r>
      <w:bookmarkStart w:id="39" w:name="_Toc510996828"/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722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0" w:name="_Toc512052369"/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Модуль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«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Культурно - досуговая деятельность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</w:t>
      </w:r>
      <w:bookmarkEnd w:id="39"/>
      <w:bookmarkEnd w:id="4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Цель</w:t>
      </w: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: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Формирование эмоциональной связи с военной историей Отечества и патриотических ценностей у молодёжи посредством участия в творческих конкурсах, интерактивных праздниках и совместных досуговых мероприятиях.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организовать творческие мероприятия патриотической направленности;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привлечь молодёжь к участию в культурных событиях, посвящённых памятным датам;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использовать художественные средства для эмоционального воздействия на патриотические чувства;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развивать творческие способности молодёжи через военно‑патриотическую тематику;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популяризировать патриотические ценности через современные форматы досуга (квесты, интерактивные выставки, цифровые проекты);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создать условия для межпоколенческого диалога через совместное участие в культурно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‑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досуговых мероприятиях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bookmarkStart w:id="41" w:name="_Toc1223528384"/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ормирование ценностного отношения к жизни во всех её проявлениях, а также к качеству окружающей среды, своему здоровью и здоровью окружающих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о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сознание важности экологически обоснованного, здорового и безопасного образа жизни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онимание взаимосвязи и единства различных аспектов здоровья человека: физического, психического, социально-психологического и духовного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ормирование личного опыта ведения здорового образа жизни и безопасного поведения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н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авыки противодействия негативным факторам, угрожающим здоровью и безопасности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;</w:t>
      </w:r>
    </w:p>
    <w:p>
      <w:pPr>
        <w:keepNext w:val="0"/>
        <w:keepLines w:val="0"/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  <w:lang w:val="ru-RU"/>
        </w:rPr>
        <w:t>с</w:t>
      </w:r>
      <w:r>
        <w:rPr>
          <w:rFonts w:hint="default" w:ascii="Times New Roman" w:hAnsi="Times New Roman" w:cs="Times New Roman"/>
          <w:color w:val="1E1C11" w:themeColor="background2" w:themeShade="1A"/>
          <w:sz w:val="28"/>
          <w:szCs w:val="28"/>
          <w:highlight w:val="none"/>
        </w:rPr>
        <w:t>облюдение правил личной гигиены, техники безопасности и правил дорожного движения.</w:t>
      </w:r>
      <w:bookmarkStart w:id="42" w:name="_Toc1155664011"/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722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Модуль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«Военно-профессиональная ориентация»</w:t>
      </w:r>
      <w:bookmarkEnd w:id="41"/>
      <w:bookmarkEnd w:id="42"/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содействие профессиональной ориентации молодежи, направленной на активизацию процессов самопределения и формирования профессиональной карьеры в сферах обороны и безопасности государства, а также обеспечение законности и правопорядка.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Задачи:</w:t>
      </w:r>
    </w:p>
    <w:p>
      <w:pPr>
        <w:pageBreakBefore w:val="0"/>
        <w:widowControl/>
        <w:numPr>
          <w:ilvl w:val="0"/>
          <w:numId w:val="37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предоставить полную информацию о военных специальностях и учебных заведениях Минобороны РФ;</w:t>
      </w:r>
    </w:p>
    <w:p>
      <w:pPr>
        <w:pageBreakBefore w:val="0"/>
        <w:widowControl/>
        <w:numPr>
          <w:ilvl w:val="0"/>
          <w:numId w:val="37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познакомить с перспективами карьерного роста и социальными гарантиями военнослужащих;</w:t>
      </w:r>
    </w:p>
    <w:p>
      <w:pPr>
        <w:pageBreakBefore w:val="0"/>
        <w:widowControl/>
        <w:numPr>
          <w:ilvl w:val="0"/>
          <w:numId w:val="37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дать возможность практического знакомства с военной профессией через моделирование служебной деятельности;</w:t>
      </w:r>
    </w:p>
    <w:p>
      <w:pPr>
        <w:pageBreakBefore w:val="0"/>
        <w:widowControl/>
        <w:numPr>
          <w:ilvl w:val="0"/>
          <w:numId w:val="37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организовать взаимодействие с действующими военнослужащими и ветеранами для обмена опытом;</w:t>
      </w:r>
    </w:p>
    <w:p>
      <w:pPr>
        <w:pageBreakBefore w:val="0"/>
        <w:widowControl/>
        <w:numPr>
          <w:ilvl w:val="0"/>
          <w:numId w:val="37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сформировать реалистичные представления о требованиях и особенностях военной профессии.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результаты:</w:t>
      </w:r>
    </w:p>
    <w:p>
      <w:pPr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оложительное восприятие себя как личности и осознание своей принадлежности к социальным сообществам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олучение позитивного опыта участия в практической деятельности в рамках различных социокультурных групп, ориентированных на конструктивное общественное развитие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с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амоопределение в области своих познавательных интересов и целей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ормирование начальных профессиональных намерений и интересов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;</w:t>
      </w:r>
    </w:p>
    <w:p>
      <w:pPr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eastAsia="zh-CN" w:bidi="ar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Накопление позитивного опыта участия в общественно значимых мероприятиях.</w:t>
      </w:r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ind w:left="0" w:leftChars="0" w:firstLine="722" w:firstLineChars="257"/>
        <w:jc w:val="both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3" w:name="_Toc10348611"/>
      <w:bookmarkStart w:id="44" w:name="_Toc1634387646"/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Модуль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«Раб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ота с родителями»</w:t>
      </w:r>
      <w:bookmarkEnd w:id="43"/>
      <w:bookmarkEnd w:id="44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Цель: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способствовать развитию партнерских отношений между учреждением и семьями в вопросах обучения, воспитания и развития обучающихся.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Задачи: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информировать родителей о содержании и формах военно‑патриотического воспитания;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вовл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екать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родителей в совместную деятельность с детьми по патриотическому воспитанию;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оказ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ывать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консультативную помощь по вопросам подготовки к военной службе и выбора военной профессии;</w:t>
      </w:r>
    </w:p>
    <w:p>
      <w:pPr>
        <w:keepNext w:val="0"/>
        <w:keepLines w:val="0"/>
        <w:pageBreakBefore w:val="0"/>
        <w:widowControl/>
        <w:numPr>
          <w:ilvl w:val="0"/>
          <w:numId w:val="37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>поддерж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val="ru-RU" w:eastAsia="zh-CN" w:bidi="ar"/>
        </w:rPr>
        <w:t>ивать</w:t>
      </w:r>
      <w:r>
        <w:rPr>
          <w:rFonts w:hint="default" w:ascii="Times New Roman" w:hAnsi="Times New Roman" w:eastAsia="Georgia" w:cs="Times New Roman"/>
          <w:b w:val="0"/>
          <w:bCs w:val="0"/>
          <w:i w:val="0"/>
          <w:caps w:val="0"/>
          <w:color w:val="1E1C11" w:themeColor="background2" w:themeShade="1A"/>
          <w:spacing w:val="0"/>
          <w:kern w:val="0"/>
          <w:sz w:val="28"/>
          <w:szCs w:val="28"/>
          <w:shd w:val="clear" w:fill="FFFFFF"/>
          <w:lang w:eastAsia="zh-CN" w:bidi="ar"/>
        </w:rPr>
        <w:t xml:space="preserve"> семьи военнослужащих и ветеранов в передаче традиций служения Отечеству.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20" w:firstLineChars="257"/>
        <w:jc w:val="both"/>
        <w:textAlignment w:val="auto"/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</w:pPr>
      <w:r>
        <w:rPr>
          <w:rFonts w:hint="default" w:ascii="Times New Roman" w:hAnsi="Times New Roman" w:eastAsia="Georgia" w:cs="Times New Roman"/>
          <w:b/>
          <w:bCs/>
          <w:i w:val="0"/>
          <w:caps w:val="0"/>
          <w:color w:val="1E1C11" w:themeColor="background2" w:themeShade="1A"/>
          <w:spacing w:val="0"/>
          <w:kern w:val="0"/>
          <w:sz w:val="28"/>
          <w:szCs w:val="28"/>
          <w:highlight w:val="none"/>
          <w:shd w:val="clear" w:fill="FFFFFF"/>
          <w:lang w:val="ru-RU" w:eastAsia="zh-CN" w:bidi="ar"/>
        </w:rPr>
        <w:t>Планируемые результаты</w:t>
      </w:r>
    </w:p>
    <w:p>
      <w:pPr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ф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ормирование ценностного отношения к семье.</w:t>
      </w:r>
    </w:p>
    <w:p>
      <w:pPr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сознание важности самодисциплины и её роли в семейной жизни.</w:t>
      </w:r>
    </w:p>
    <w:p>
      <w:pPr>
        <w:pageBreakBefore w:val="0"/>
        <w:widowControl/>
        <w:numPr>
          <w:ilvl w:val="0"/>
          <w:numId w:val="38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</w:rPr>
        <w:t>онимание и сознательное принятие нравственных норм взаимоотношений в семье, а также осознание значения семьи для гармоничного развития личности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highlight w:val="none"/>
          <w:lang w:val="ru-RU"/>
        </w:rPr>
        <w:t>.</w:t>
      </w:r>
    </w:p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right="0" w:rightChars="0" w:firstLine="0" w:firstLineChars="0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План воспитательной деятельности на 2026-2027 гг.</w:t>
      </w:r>
    </w:p>
    <w:tbl>
      <w:tblPr>
        <w:tblStyle w:val="25"/>
        <w:tblW w:w="100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5222"/>
        <w:gridCol w:w="1695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№ п/п</w:t>
            </w:r>
          </w:p>
        </w:tc>
        <w:tc>
          <w:tcPr>
            <w:tcW w:w="5222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Мероприятие</w:t>
            </w:r>
          </w:p>
        </w:tc>
        <w:tc>
          <w:tcPr>
            <w:tcW w:w="1695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Дата и место проведения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vertAlign w:val="baseline"/>
                <w:lang w:val="ru-RU"/>
              </w:rPr>
              <w:t>Ответственный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оенная история»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</w:t>
            </w:r>
          </w:p>
        </w:tc>
        <w:tc>
          <w:tcPr>
            <w:tcW w:w="5222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Уроки Мужества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 xml:space="preserve">Викторина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>Боевой путь 38 Тобольского пехотного полка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</w:rPr>
              <w:t>Памятные даты России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Участие в мероприятиях 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Международн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ого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фестивал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военно-патриотической песни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Димитриевская суббота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РМЦПВ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Дни воинской славы России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Мероприятие «Блокадный Ленинград»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7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Посещение музейного комплекса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Возрождение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приурочено к окончания битвы за Сталинград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8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Участие обучающихся в мероприятии посвященно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дню воинской славы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День защитника Отечества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9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Встреча с ветеранами локальных воин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10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  <w:t xml:space="preserve">Участие обучающихся в мероприятии празднование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  <w:t>Крещения Господня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11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Памятные даты России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Просмотр художественного фильма посвященного подвигу 6 роты псковских десантников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Герои нашего времени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Интеллектуально-познавательная игра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Дни воинской славы России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Диктант Победы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Участие обучающихся в мероприятиях посвященных празднованию победы в Великой Отечественной войне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День Победы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Настольная игра “Сибирские дивизии”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17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Участие обучающихся в военно-исторических экспедициях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Июнь, июль, август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Методист 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24" w:type="dxa"/>
            <w:gridSpan w:val="4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Модуль «Культурно - досуговая деятельность»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18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Развлекательно-игровая программа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“Вечер знакомств”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19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Участие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в качестве зрителей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 мероприятия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х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Международн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ого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фестивал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военно-патриотической песни “Димитриевская суббота”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РМЦПВ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20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Новогодний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праздник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На пороге Новый год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21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Торжественное мероприятие «Живу в России, Храню Россию!»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Праздничный вечер посвященный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 празднованию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23 февраля, 8 марта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 «А вот и МЫ!»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23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Торжественный выпуск обучающихся РЦДППВ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Аванпост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Военно-профессиональная ориентация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Встречи в рамках мероприятия «Диалоги с героями»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- 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Встречи с представителями воинских частей по согласованию с военным комиссариатом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Встречи с представителями учебных заведений силовых структур и МО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В течении года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27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Встреча с представителями ЦССИ ФСО РФ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по Тюменской области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 на территории Центра</w:t>
            </w:r>
          </w:p>
        </w:tc>
        <w:tc>
          <w:tcPr>
            <w:tcW w:w="1695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сентябрь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28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Посещение силовых структурных подразделений Главного Управления МЧС Россий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29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Экскурсия в подразделение «ОМОН» Управления Федеральной службы войск национальной гвардии РФ по Тюменской области 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30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Ознакомительная экскурсия в Тюменское высшее военно-инженерное командное училище им. А.И. Прошлякова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31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Встреча с представителями подразделения Управления Федеральной службы судебных приставов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Экскурсия в подразделение «СОБР» Управления Федеральной службы войск национальной гвардии РФ по Тюменской области 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Ознакомительная экскурсия 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Управление ГИБДД УМВД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России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34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Ознакомительная экскурсия в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Управлени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ФСБ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Росс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ии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по Тюменской области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4" w:type="dxa"/>
            <w:gridSpan w:val="4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Модуль «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</w:rPr>
              <w:t>Работа с родителями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>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День открытых дверей РЦДППВ “Аванпост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"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Сентябрь 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СУЦ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РМЦПВ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Родительское собрание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Старший методист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37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Поход выходного дня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38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Утренняя зарядка «Вместе с папой»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Октябрь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39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Мастер-класс по спортивной подготовке «Мы с мамой вместе»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Ноябрь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40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Открытые занятия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 xml:space="preserve">для родителей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по функциональному многоборью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Декабрь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41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Открытое занятие для родителей по оказанию первой помощи пострадавшим.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Январь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42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Занятия по управлению беспилотными платформами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Февраль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43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  <w:t>Спор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  <w:lang w:val="ru-RU"/>
              </w:rPr>
              <w:t>тивные состязания «Папа, мама, я - защитников семья!»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Март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44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u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Занят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ие для родителей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 xml:space="preserve"> по огневой подготовке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Март 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  <w:t>45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Турнир по лазертагу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>Апрель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ru-RU"/>
              </w:rPr>
              <w:t>46</w:t>
            </w:r>
          </w:p>
        </w:tc>
        <w:tc>
          <w:tcPr>
            <w:tcW w:w="5222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A"/>
                <w:sz w:val="28"/>
                <w:szCs w:val="28"/>
                <w:highlight w:val="none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:vertAlign w:val="baseline"/>
              </w:rPr>
              <w:t>Родительское собрание</w:t>
            </w:r>
          </w:p>
        </w:tc>
        <w:tc>
          <w:tcPr>
            <w:tcW w:w="1695" w:type="dxa"/>
            <w:vAlign w:val="top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ru-RU"/>
              </w:rPr>
              <w:t xml:space="preserve">Май 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Педагог-организатор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ПДО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55"/>
        <w:jc w:val="both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</w:p>
    <w:bookmarkEnd w:id="20"/>
    <w:p>
      <w:pPr>
        <w:pStyle w:val="300"/>
        <w:keepNext w:val="0"/>
        <w:keepLines w:val="0"/>
        <w:pageBreakBefore w:val="0"/>
        <w:numPr>
          <w:ilvl w:val="0"/>
          <w:numId w:val="3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Комплекс организационно-педагогических условий</w:t>
      </w:r>
      <w:bookmarkEnd w:id="21"/>
      <w:bookmarkEnd w:id="22"/>
      <w:bookmarkEnd w:id="23"/>
      <w:bookmarkEnd w:id="24"/>
    </w:p>
    <w:p>
      <w:pPr>
        <w:pStyle w:val="30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50" w:leftChars="0"/>
        <w:jc w:val="both"/>
        <w:textAlignment w:val="auto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300"/>
        <w:keepNext w:val="0"/>
        <w:keepLines w:val="0"/>
        <w:pageBreakBefore w:val="0"/>
        <w:numPr>
          <w:ilvl w:val="1"/>
          <w:numId w:val="3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800" w:leftChars="0" w:hanging="720" w:firstLineChars="0"/>
        <w:jc w:val="center"/>
        <w:textAlignment w:val="auto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5" w:name="_Toc106713445"/>
      <w:bookmarkStart w:id="46" w:name="_Toc104809529"/>
      <w:bookmarkStart w:id="47" w:name="_Toc109944944"/>
      <w:bookmarkStart w:id="48" w:name="_Toc104809752"/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Календарный учебный график</w:t>
      </w:r>
      <w:bookmarkEnd w:id="45"/>
      <w:bookmarkEnd w:id="46"/>
      <w:bookmarkEnd w:id="47"/>
      <w:bookmarkEnd w:id="48"/>
    </w:p>
    <w:p>
      <w:pPr>
        <w:pStyle w:val="30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080" w:leftChars="0"/>
        <w:jc w:val="both"/>
        <w:textAlignment w:val="auto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715"/>
        <w:gridCol w:w="1950"/>
        <w:gridCol w:w="2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4"/>
                <w:szCs w:val="24"/>
                <w:lang w:eastAsia="zh-CN"/>
              </w:rPr>
              <w:t>Год обучения</w:t>
            </w: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lang w:eastAsia="ru-RU"/>
              </w:rPr>
              <w:t>Кол-во ч/нед</w:t>
            </w:r>
          </w:p>
        </w:tc>
        <w:tc>
          <w:tcPr>
            <w:tcW w:w="2585" w:type="dxa"/>
            <w:vMerge w:val="restart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4"/>
                <w:szCs w:val="24"/>
                <w:lang w:eastAsia="zh-CN"/>
              </w:rPr>
              <w:t>Кол-во занятий в неделю, продолжительность одного занятия (мин)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10" w:type="dxa"/>
            <w:vMerge w:val="continue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 w:eastAsiaTheme="majorEastAsia"/>
                <w:b/>
                <w:color w:val="376092" w:themeColor="accent1" w:themeShade="BF"/>
                <w:sz w:val="24"/>
                <w:szCs w:val="24"/>
                <w:highlight w:val="yellow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SimSun" w:cs="Times New Roman"/>
                <w:color w:val="000000" w:themeColor="text1" w:themeShade="80"/>
                <w:sz w:val="24"/>
                <w:szCs w:val="24"/>
                <w:lang w:eastAsia="zh-CN"/>
              </w:rPr>
              <w:t>Кол-во учебных недель в год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4"/>
                <w:szCs w:val="24"/>
              </w:rPr>
              <w:t>Объединение «Самбо»</w:t>
            </w:r>
          </w:p>
        </w:tc>
        <w:tc>
          <w:tcPr>
            <w:tcW w:w="2585" w:type="dxa"/>
            <w:vMerge w:val="continue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 w:eastAsiaTheme="majorEastAsia"/>
                <w:b/>
                <w:color w:val="376092" w:themeColor="accent1" w:themeShade="BF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1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1 года обучения</w:t>
            </w: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3</w:t>
            </w: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 уч.  недель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  <w:t>6 ч.</w:t>
            </w:r>
          </w:p>
        </w:tc>
        <w:tc>
          <w:tcPr>
            <w:tcW w:w="258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 занятия в неделю по расписанию по 90 минут, с перерывом на отдых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1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3</w:t>
            </w: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 уч.  недель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258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 занятия в неделю по расписанию по 90 минут, с перерывом на отдых</w:t>
            </w:r>
          </w:p>
        </w:tc>
      </w:tr>
    </w:tbl>
    <w:p>
      <w:pPr>
        <w:spacing w:line="36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</w:pP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360" w:lineRule="auto"/>
        <w:ind w:left="0"/>
        <w:jc w:val="center"/>
        <w:textAlignment w:val="auto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</w:pPr>
      <w:bookmarkStart w:id="49" w:name="_Toc106713446"/>
      <w:bookmarkStart w:id="50" w:name="_Toc104809753"/>
      <w:bookmarkStart w:id="51" w:name="_Toc100657461"/>
      <w:bookmarkStart w:id="52" w:name="_Toc104809530"/>
      <w:bookmarkStart w:id="53" w:name="_Toc109944945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  <w:t>2.2. Условия реализации программы.</w:t>
      </w:r>
      <w:bookmarkEnd w:id="49"/>
      <w:bookmarkEnd w:id="50"/>
      <w:bookmarkEnd w:id="51"/>
      <w:bookmarkEnd w:id="52"/>
      <w:bookmarkEnd w:id="53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719" w:firstLineChars="257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eastAsia="zh-CN"/>
        </w:rPr>
        <w:t xml:space="preserve">Для реализации программы «Самбо» необходимо выполнение следующих условий: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709"/>
        <w:jc w:val="center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eastAsia="zh-CN"/>
        </w:rPr>
        <w:t>Материально-техническое обеспечение и оборудование: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 w:themeShade="80"/>
          <w:sz w:val="28"/>
        </w:rPr>
        <w:t xml:space="preserve">- Спортивный зал со следующим оснащением: гимнастические маты, манекены для отработки бросковой техники, атлетические тренажеры, перекладина для подтягивания,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гири, гантели, скакалки, татами, набивные мячи, самбовки;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Спортивное покрытие  с разметкой  12 на 12 м;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Секундомер.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center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shd w:val="clear" w:color="auto" w:fill="FFFFFF"/>
        </w:rPr>
        <w:t>Информационное обеспечение: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- Класс с видео-аудио аппаратурой;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Система АИС ЭДОИС;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 xml:space="preserve">Образовательный портал ГАУ ДО ТО «Региональный центр допризывной подготовки и патриотического воспитания «Аванпост». </w:t>
      </w:r>
      <w:bookmarkStart w:id="54" w:name="_Toc109944946"/>
      <w:bookmarkStart w:id="55" w:name="_Toc104809754"/>
      <w:bookmarkStart w:id="56" w:name="_Toc106713447"/>
      <w:bookmarkStart w:id="57" w:name="_Toc104809531"/>
      <w:bookmarkStart w:id="58" w:name="_Toc100657462"/>
      <w:bookmarkStart w:id="59" w:name="_Toc104809842"/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center"/>
        <w:textAlignment w:val="auto"/>
        <w:outlineLvl w:val="2"/>
        <w:rPr>
          <w:rFonts w:ascii="Times New Roman" w:hAnsi="Times New Roman" w:cs="Times New Roman"/>
          <w:b/>
          <w:color w:val="000000" w:themeColor="text1" w:themeShade="80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shd w:val="clear" w:color="auto" w:fill="FFFFFF"/>
        </w:rPr>
        <w:t>Кадровое обеспечение</w:t>
      </w:r>
      <w:bookmarkEnd w:id="54"/>
      <w:bookmarkEnd w:id="55"/>
      <w:bookmarkEnd w:id="56"/>
      <w:bookmarkEnd w:id="57"/>
      <w:bookmarkEnd w:id="58"/>
      <w:bookmarkEnd w:id="59"/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  <w:t>К реализации данной программы допускается педагог дополнительного образования ГАУ ДО ТО «Региональный центр допризывной подготовки и патриотического воспитания «Аванпост», имеющий образование не ниже средне-специального или средне-профессионального, владеющий навыками и умениями необходимыми для реализации данной программы.</w:t>
      </w:r>
    </w:p>
    <w:p>
      <w:pPr>
        <w:pStyle w:val="302"/>
        <w:keepNext w:val="0"/>
        <w:keepLines w:val="0"/>
        <w:pageBreakBefore w:val="0"/>
        <w:widowControl/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  <w:shd w:val="clear" w:color="auto" w:fill="FFFFFF"/>
        </w:rPr>
      </w:pPr>
    </w:p>
    <w:p>
      <w:pPr>
        <w:pStyle w:val="302"/>
        <w:keepNext w:val="0"/>
        <w:keepLines w:val="0"/>
        <w:pageBreakBefore w:val="0"/>
        <w:widowControl/>
        <w:numPr>
          <w:ilvl w:val="1"/>
          <w:numId w:val="39"/>
        </w:numPr>
        <w:tabs>
          <w:tab w:val="left" w:pos="0"/>
          <w:tab w:val="left" w:pos="126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1800" w:leftChars="0" w:hanging="720" w:firstLineChars="0"/>
        <w:jc w:val="center"/>
        <w:textAlignment w:val="auto"/>
        <w:outlineLvl w:val="2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bookmarkStart w:id="60" w:name="_Toc100657463"/>
      <w:bookmarkStart w:id="61" w:name="_Toc104809532"/>
      <w:bookmarkStart w:id="62" w:name="_Toc104809755"/>
      <w:bookmarkStart w:id="63" w:name="_Toc106713448"/>
      <w:bookmarkStart w:id="64" w:name="_Toc109944947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Формы </w:t>
      </w:r>
      <w:bookmarkEnd w:id="60"/>
      <w:bookmarkEnd w:id="61"/>
      <w:bookmarkEnd w:id="62"/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контроля</w:t>
      </w:r>
      <w:bookmarkEnd w:id="63"/>
      <w:bookmarkEnd w:id="64"/>
    </w:p>
    <w:p>
      <w:pPr>
        <w:pStyle w:val="23"/>
        <w:keepNext w:val="0"/>
        <w:keepLines w:val="0"/>
        <w:pageBreakBefore w:val="0"/>
        <w:widowControl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360" w:lineRule="auto"/>
        <w:ind w:firstLine="709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Для отслеживания уровня усвоения содержания программы и своевременного внесения коррекции, целесообразно использовать следующие формы контроля: текущий, тематический, итоговый.</w:t>
      </w:r>
    </w:p>
    <w:p>
      <w:pPr>
        <w:keepNext w:val="0"/>
        <w:keepLines w:val="0"/>
        <w:pageBreakBefore w:val="0"/>
        <w:widowControl/>
        <w:tabs>
          <w:tab w:val="left" w:pos="20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Style w:val="27"/>
          <w:rFonts w:ascii="Times New Roman" w:hAnsi="Times New Roman" w:cs="Times New Roman"/>
          <w:color w:val="000000" w:themeColor="text1" w:themeShade="80"/>
          <w:sz w:val="28"/>
          <w:szCs w:val="28"/>
        </w:rPr>
        <w:t>Текущий контроль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– оперативная и динамичная проверка результатов обучения, сопутствующая процессу выработки и закрепления умений и навыков, обучающихся (проверка знаний). Текущий контроль за реализацией программы предусмотрен в конце каждой дисциплины. Контрольное занятие может быть проведено в форме беседы, тестирования, зачётного занятия и др., учитывая содержание дисциплины. 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firstLine="709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rStyle w:val="27"/>
          <w:color w:val="000000" w:themeColor="text1" w:themeShade="80"/>
          <w:sz w:val="28"/>
          <w:szCs w:val="28"/>
        </w:rPr>
        <w:t>Тематический контроль</w:t>
      </w:r>
      <w:r>
        <w:rPr>
          <w:color w:val="000000" w:themeColor="text1" w:themeShade="80"/>
          <w:sz w:val="28"/>
          <w:szCs w:val="28"/>
        </w:rPr>
        <w:t xml:space="preserve"> – проверка решения заранее определенных задач или программного материала (контрольные занятия, сдача нормативов). 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firstLine="709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rStyle w:val="27"/>
          <w:color w:val="000000" w:themeColor="text1" w:themeShade="80"/>
          <w:sz w:val="28"/>
          <w:szCs w:val="28"/>
        </w:rPr>
        <w:t>Итоговый контроль</w:t>
      </w:r>
      <w:r>
        <w:rPr>
          <w:color w:val="000000" w:themeColor="text1" w:themeShade="80"/>
          <w:sz w:val="28"/>
          <w:szCs w:val="28"/>
        </w:rPr>
        <w:t xml:space="preserve"> – оценка результатов обучения за полугодие, год (зачет). В конце полугодия, учебного года обучающиеся сдают зачет по теоретической части, а также нормативы по физической подготовке. Результаты сдачи нормативов, результаты участия обучающихся в соревнованиях по тематике общеобразовательной программы заносятся в протоколы.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firstLine="709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На начальных этапах обучения (октябрь) обучающиеся сдают входные нормативы по физической подготовке, результаты сдачи нормативов заносятся в таблицу (приложение № 2)</w:t>
      </w:r>
    </w:p>
    <w:p>
      <w:pPr>
        <w:pStyle w:val="23"/>
        <w:keepNext w:val="0"/>
        <w:keepLines w:val="0"/>
        <w:pageBreakBefore w:val="0"/>
        <w:widowControl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360" w:lineRule="auto"/>
        <w:ind w:firstLine="709"/>
        <w:jc w:val="both"/>
        <w:textAlignment w:val="auto"/>
        <w:rPr>
          <w:color w:val="000000" w:themeColor="text1" w:themeShade="80"/>
        </w:rPr>
      </w:pPr>
      <w:r>
        <w:rPr>
          <w:color w:val="000000" w:themeColor="text1" w:themeShade="80"/>
          <w:sz w:val="28"/>
          <w:szCs w:val="28"/>
        </w:rPr>
        <w:t>По окончании обучения по программе «Самбо» все обучающиеся сдают зачет. Форму проведения зачета педагог выбирает самостоятельно.</w:t>
      </w:r>
    </w:p>
    <w:p>
      <w:pPr>
        <w:pStyle w:val="23"/>
        <w:tabs>
          <w:tab w:val="left" w:pos="1440"/>
        </w:tabs>
        <w:spacing w:beforeAutospacing="0" w:after="0" w:afterAutospacing="0" w:line="360" w:lineRule="auto"/>
        <w:ind w:firstLine="709"/>
        <w:jc w:val="both"/>
        <w:rPr>
          <w:color w:val="000000" w:themeColor="text1" w:themeShade="80"/>
          <w:sz w:val="28"/>
          <w:szCs w:val="28"/>
          <w:highlight w:val="magenta"/>
        </w:rPr>
      </w:pPr>
    </w:p>
    <w:tbl>
      <w:tblPr>
        <w:tblStyle w:val="6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2127"/>
        <w:gridCol w:w="3135"/>
        <w:gridCol w:w="3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>Наименование дисциплины</w:t>
            </w:r>
          </w:p>
        </w:tc>
        <w:tc>
          <w:tcPr>
            <w:tcW w:w="3135" w:type="dxa"/>
            <w:shd w:val="clear" w:color="auto" w:fill="auto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>Форма проведения итогового контроля для 1 года обучения</w:t>
            </w:r>
          </w:p>
        </w:tc>
        <w:tc>
          <w:tcPr>
            <w:tcW w:w="3541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  <w:t>Форма проведения итогового контроля для 2 года обучения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135" w:type="dxa"/>
            <w:shd w:val="clear" w:color="auto" w:fill="auto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Опрос, в ходе которого обучающиеся демонстрируют степень освоения данной дисциплины</w:t>
            </w:r>
          </w:p>
        </w:tc>
        <w:tc>
          <w:tcPr>
            <w:tcW w:w="3541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 xml:space="preserve">Опрос, в ходе которого обучающиеся демонстрируют степень освоения данной дисциплины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Педагогическое наблюдение</w:t>
            </w:r>
          </w:p>
        </w:tc>
        <w:tc>
          <w:tcPr>
            <w:tcW w:w="3541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Сдача контрольных нормативов СФП «Самбо»,  участие в соревнованиях: городского, районного, областного уровня.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jc w:val="center"/>
              <w:rPr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Общие развивающие упражнения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Педагогическое наблюдение</w:t>
            </w:r>
          </w:p>
        </w:tc>
        <w:tc>
          <w:tcPr>
            <w:tcW w:w="3541" w:type="dxa"/>
            <w:shd w:val="clear" w:color="auto" w:fill="auto"/>
            <w:vAlign w:val="center"/>
          </w:tcPr>
          <w:p>
            <w:pPr>
              <w:pStyle w:val="303"/>
              <w:spacing w:after="0" w:line="240" w:lineRule="auto"/>
              <w:ind w:firstLine="350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 w:themeShade="80"/>
                <w:sz w:val="24"/>
                <w:szCs w:val="24"/>
                <w:lang w:eastAsia="ru-RU"/>
              </w:rPr>
              <w:t>Сдача контрольных нормативов СФП «Самбо», участие в соревнованиях: городского, районного, областного уровня.</w:t>
            </w:r>
          </w:p>
        </w:tc>
      </w:tr>
    </w:tbl>
    <w:p>
      <w:pPr>
        <w:pStyle w:val="23"/>
        <w:keepNext w:val="0"/>
        <w:keepLines w:val="0"/>
        <w:pageBreakBefore w:val="0"/>
        <w:widowControl/>
        <w:tabs>
          <w:tab w:val="left" w:pos="0"/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240" w:lineRule="auto"/>
        <w:jc w:val="both"/>
        <w:textAlignment w:val="auto"/>
        <w:outlineLvl w:val="2"/>
        <w:rPr>
          <w:b/>
          <w:color w:val="000000" w:themeColor="text1" w:themeShade="80"/>
          <w:sz w:val="28"/>
          <w:szCs w:val="28"/>
        </w:rPr>
      </w:pPr>
      <w:bookmarkStart w:id="65" w:name="_Toc109944948"/>
      <w:bookmarkStart w:id="66" w:name="_Toc104809533"/>
      <w:bookmarkStart w:id="67" w:name="_Toc100657464"/>
      <w:bookmarkStart w:id="68" w:name="_Toc104809756"/>
      <w:bookmarkStart w:id="69" w:name="_Toc106713449"/>
    </w:p>
    <w:p>
      <w:pPr>
        <w:pStyle w:val="23"/>
        <w:keepNext w:val="0"/>
        <w:keepLines w:val="0"/>
        <w:pageBreakBefore w:val="0"/>
        <w:widowControl/>
        <w:numPr>
          <w:ilvl w:val="1"/>
          <w:numId w:val="39"/>
        </w:numPr>
        <w:tabs>
          <w:tab w:val="left" w:pos="0"/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360" w:lineRule="auto"/>
        <w:ind w:left="1800" w:leftChars="0" w:hanging="720" w:firstLineChars="0"/>
        <w:jc w:val="center"/>
        <w:textAlignment w:val="auto"/>
        <w:outlineLvl w:val="2"/>
        <w:rPr>
          <w:b/>
          <w:color w:val="000000" w:themeColor="text1" w:themeShade="80"/>
          <w:sz w:val="28"/>
          <w:szCs w:val="28"/>
        </w:rPr>
      </w:pPr>
      <w:r>
        <w:rPr>
          <w:b/>
          <w:color w:val="000000" w:themeColor="text1" w:themeShade="80"/>
          <w:sz w:val="28"/>
          <w:szCs w:val="28"/>
        </w:rPr>
        <w:t>Оценочные материалы</w:t>
      </w:r>
      <w:bookmarkEnd w:id="65"/>
      <w:bookmarkEnd w:id="66"/>
      <w:bookmarkEnd w:id="67"/>
      <w:bookmarkEnd w:id="68"/>
      <w:bookmarkEnd w:id="69"/>
    </w:p>
    <w:p>
      <w:pPr>
        <w:pStyle w:val="23"/>
        <w:keepNext w:val="0"/>
        <w:keepLines w:val="0"/>
        <w:pageBreakBefore w:val="0"/>
        <w:widowControl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360" w:lineRule="auto"/>
        <w:ind w:firstLine="709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Проверка знаний, умений и навыков, обучающихся осуществляется: в процессе обучения, в конце обучения (по теме, разделу) и на контрольных занятиях</w:t>
      </w:r>
    </w:p>
    <w:p>
      <w:pPr>
        <w:pStyle w:val="23"/>
        <w:keepNext w:val="0"/>
        <w:keepLines w:val="0"/>
        <w:pageBreakBefore w:val="0"/>
        <w:widowControl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360" w:lineRule="auto"/>
        <w:ind w:firstLine="709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 xml:space="preserve">В ходе проверки оцениваются: </w:t>
      </w:r>
    </w:p>
    <w:p>
      <w:pPr>
        <w:pStyle w:val="23"/>
        <w:keepNext w:val="0"/>
        <w:keepLines w:val="0"/>
        <w:pageBreakBefore w:val="0"/>
        <w:widowControl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360" w:lineRule="auto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- Техника выполнения двигательных действий;</w:t>
      </w:r>
    </w:p>
    <w:p>
      <w:pPr>
        <w:pStyle w:val="23"/>
        <w:keepNext w:val="0"/>
        <w:keepLines w:val="0"/>
        <w:pageBreakBefore w:val="0"/>
        <w:widowControl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360" w:lineRule="auto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t>- Знания.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Техника выполнения двигательных действий оценивается следующим образом:</w:t>
      </w:r>
    </w:p>
    <w:p>
      <w:pPr>
        <w:pStyle w:val="30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«отлично» - если упражнение выполнено согласно описанию, без ошибок, четко, легко, уверенно, слитно в надлежащем ритме;</w:t>
      </w:r>
    </w:p>
    <w:p>
      <w:pPr>
        <w:pStyle w:val="30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«хорошо» - если упражнение выполнено согласно описанию, слитно, но при этом допущено не более двух незначительных ошибок;</w:t>
      </w:r>
    </w:p>
    <w:p>
      <w:pPr>
        <w:pStyle w:val="30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«удовлетворительно» - если упражнение выполнено согласно описанию, в своей основе верно, но с одной значительной или тремя незначительными ошибками;</w:t>
      </w:r>
    </w:p>
    <w:p>
      <w:pPr>
        <w:pStyle w:val="30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«неудовлетворительно» - если упражнение не выполнено, выполнено с грубой ошибкой или число других ошибок более трех.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Характер ошибок определяется на единой основе:</w:t>
      </w:r>
    </w:p>
    <w:p>
      <w:pPr>
        <w:pStyle w:val="30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незначительные ошибки - неточное выполнение деталей техники, практически не ведущих к снижению результата, качественных показателей двигательного действия;</w:t>
      </w:r>
    </w:p>
    <w:p>
      <w:pPr>
        <w:pStyle w:val="30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значительные ошибки - отклонение от правильного выполнения, не нарушающие структуру двигательного действия, его основы, но снижающим его результативность, количественные показатели (нарушение ритма, потеря темпа, недостаточная амплитуда, неустойчивые показатели тела и т.д.).</w:t>
      </w:r>
    </w:p>
    <w:p>
      <w:pPr>
        <w:pStyle w:val="30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грубые ошибки - отклонения от правильного (эталонного) выполнения техники, нарушающие структуру, искажающие основу техники двигательного действия, приводящие к значительному снижению результатов.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Проверка методической подготовленности включает 1-2 теоретических вопроса и практические действия по дисциплинам образовательной программы.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При этом проверяется:</w:t>
      </w:r>
    </w:p>
    <w:p>
      <w:pPr>
        <w:pStyle w:val="300"/>
        <w:keepNext w:val="0"/>
        <w:keepLines w:val="0"/>
        <w:pageBreakBefore w:val="0"/>
        <w:widowControl/>
        <w:shd w:val="clear" w:color="auto" w:fill="FFFFFF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знание теоретического раздела программы;</w:t>
      </w:r>
    </w:p>
    <w:p>
      <w:pPr>
        <w:pStyle w:val="300"/>
        <w:keepNext w:val="0"/>
        <w:keepLines w:val="0"/>
        <w:pageBreakBefore w:val="0"/>
        <w:widowControl/>
        <w:shd w:val="clear" w:color="auto" w:fill="FFFFFF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- знания предусмотренных программой упражнений и техники их выполнения.</w:t>
      </w:r>
    </w:p>
    <w:p>
      <w:pPr>
        <w:pStyle w:val="23"/>
        <w:keepNext w:val="0"/>
        <w:keepLines w:val="0"/>
        <w:pageBreakBefore w:val="0"/>
        <w:widowControl/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240" w:lineRule="auto"/>
        <w:ind w:left="360"/>
        <w:jc w:val="center"/>
        <w:textAlignment w:val="auto"/>
        <w:outlineLvl w:val="2"/>
        <w:rPr>
          <w:b/>
          <w:bCs/>
          <w:color w:val="000000" w:themeColor="text1" w:themeShade="80"/>
          <w:sz w:val="28"/>
          <w:szCs w:val="28"/>
        </w:rPr>
      </w:pPr>
      <w:bookmarkStart w:id="70" w:name="_Toc109944949"/>
      <w:bookmarkStart w:id="71" w:name="_Toc104809534"/>
      <w:bookmarkStart w:id="72" w:name="_Toc100657465"/>
      <w:bookmarkStart w:id="73" w:name="_Toc106713450"/>
      <w:bookmarkStart w:id="74" w:name="_Toc104809757"/>
    </w:p>
    <w:p>
      <w:pPr>
        <w:pStyle w:val="23"/>
        <w:keepNext w:val="0"/>
        <w:keepLines w:val="0"/>
        <w:pageBreakBefore w:val="0"/>
        <w:widowControl/>
        <w:numPr>
          <w:ilvl w:val="1"/>
          <w:numId w:val="39"/>
        </w:numPr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="0" w:afterAutospacing="0" w:line="360" w:lineRule="auto"/>
        <w:ind w:left="1800" w:leftChars="0" w:hanging="720" w:firstLineChars="0"/>
        <w:jc w:val="center"/>
        <w:textAlignment w:val="auto"/>
        <w:outlineLvl w:val="2"/>
        <w:rPr>
          <w:b/>
          <w:color w:val="000000" w:themeColor="text1" w:themeShade="80"/>
          <w:sz w:val="28"/>
          <w:szCs w:val="28"/>
        </w:rPr>
      </w:pPr>
      <w:r>
        <w:rPr>
          <w:b/>
          <w:bCs/>
          <w:color w:val="000000" w:themeColor="text1" w:themeShade="80"/>
          <w:sz w:val="28"/>
          <w:szCs w:val="28"/>
        </w:rPr>
        <w:t xml:space="preserve"> Методические материалы.</w:t>
      </w:r>
      <w:bookmarkEnd w:id="70"/>
      <w:bookmarkEnd w:id="71"/>
      <w:bookmarkEnd w:id="72"/>
      <w:bookmarkEnd w:id="73"/>
      <w:bookmarkEnd w:id="74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709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Методика работы по программе характеризуется общим поиском эффективных технологий, позволяющих конструктивно воздействовать на развитие физических качеств обучающихся, на решение их индивидуально-личностных проблем.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Гласс, Л. Психологическое самбо / Л. Гласс. - М.: АСТ,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2020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 -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385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c.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Уличное самбо. Эффективная самозащита и система реального боя / Коллектив авторов. - Москва: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СИНТЕГ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,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2020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 -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419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c.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719" w:firstLineChars="257"/>
        <w:jc w:val="both"/>
        <w:textAlignment w:val="auto"/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Чумаков, Е.М. 100 уроков борьбы самбо / Е.М. Чумаков. - М.: ЁЁ Медиа,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2020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 -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866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c</w:t>
      </w:r>
      <w:bookmarkStart w:id="75" w:name="_Toc109944950"/>
      <w:bookmarkStart w:id="76" w:name="_Toc100657466"/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  <w:t>.</w:t>
      </w:r>
    </w:p>
    <w:p>
      <w:pPr>
        <w:pStyle w:val="2"/>
        <w:numPr>
          <w:ilvl w:val="1"/>
          <w:numId w:val="39"/>
        </w:numPr>
        <w:spacing w:line="360" w:lineRule="auto"/>
        <w:ind w:left="1800" w:leftChars="0" w:hanging="720" w:firstLineChars="0"/>
        <w:jc w:val="center"/>
        <w:rPr>
          <w:color w:val="000000" w:themeColor="text1" w:themeShade="80"/>
        </w:rPr>
      </w:pPr>
      <w:r>
        <w:rPr>
          <w:rFonts w:ascii="Times New Roman" w:hAnsi="Times New Roman" w:cs="Times New Roman"/>
          <w:bCs w:val="0"/>
          <w:color w:val="000000" w:themeColor="text1" w:themeShade="80"/>
        </w:rPr>
        <w:t>Список литературы</w:t>
      </w:r>
      <w:bookmarkEnd w:id="75"/>
      <w:bookmarkEnd w:id="76"/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160" w:line="360" w:lineRule="auto"/>
        <w:jc w:val="both"/>
        <w:textAlignment w:val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bookmarkStart w:id="77" w:name="_Toc104809758"/>
      <w:bookmarkStart w:id="78" w:name="_Toc104809535"/>
      <w:bookmarkStart w:id="79" w:name="_Toc109944951"/>
      <w:bookmarkStart w:id="80" w:name="_Toc106713452"/>
      <w:r>
        <w:rPr>
          <w:rFonts w:ascii="Times New Roman" w:hAnsi="Times New Roman" w:cs="Times New Roman"/>
          <w:bCs w:val="0"/>
          <w:color w:val="000000" w:themeColor="text1" w:themeShade="80"/>
          <w:u w:val="single"/>
        </w:rPr>
        <w:t>для педагога</w:t>
      </w:r>
      <w:bookmarkEnd w:id="77"/>
      <w:bookmarkEnd w:id="78"/>
      <w:bookmarkEnd w:id="79"/>
      <w:bookmarkEnd w:id="80"/>
    </w:p>
    <w:p>
      <w:pPr>
        <w:keepNext w:val="0"/>
        <w:keepLines w:val="0"/>
        <w:pageBreakBefore w:val="0"/>
        <w:widowControl/>
        <w:numPr>
          <w:ilvl w:val="0"/>
          <w:numId w:val="4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719" w:firstLineChars="257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Гласс, Л. Психологическое самбо / Л. Гласс. - М.: АСТ,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2020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 -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385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c.</w:t>
      </w:r>
    </w:p>
    <w:p>
      <w:pPr>
        <w:keepNext w:val="0"/>
        <w:keepLines w:val="0"/>
        <w:pageBreakBefore w:val="0"/>
        <w:widowControl/>
        <w:numPr>
          <w:ilvl w:val="0"/>
          <w:numId w:val="4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719" w:firstLineChars="257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Уличное самбо. Эффективная самозащита и система реального боя / Коллектив авторов. - Москва: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СИНТЕГ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,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2020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 -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419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c.</w:t>
      </w:r>
    </w:p>
    <w:p>
      <w:pPr>
        <w:keepNext w:val="0"/>
        <w:keepLines w:val="0"/>
        <w:pageBreakBefore w:val="0"/>
        <w:widowControl/>
        <w:numPr>
          <w:ilvl w:val="0"/>
          <w:numId w:val="4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719" w:firstLineChars="257"/>
        <w:jc w:val="both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Чумаков, Е.М. 100 уроков борьбы самбо / Е.М. Чумаков. - М.: ЁЁ Медиа,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2020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. - </w:t>
      </w:r>
      <w:r>
        <w:rPr>
          <w:rStyle w:val="9"/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866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c</w:t>
      </w:r>
      <w:r>
        <w:rPr>
          <w:rFonts w:hint="default" w:ascii="Times New Roman" w:hAnsi="Times New Roman" w:eastAsia="SimSun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eastAsia="zh-CN" w:bidi="ar"/>
          <w14:textFill>
            <w14:solidFill>
              <w14:schemeClr w14:val="tx1"/>
            </w14:solidFill>
          </w14:textFill>
        </w:rPr>
        <w:t>.</w:t>
      </w:r>
    </w:p>
    <w:p>
      <w:pPr>
        <w:pStyle w:val="302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/>
          <w:color w:val="000000" w:themeColor="text1" w:themeShade="80"/>
          <w:sz w:val="28"/>
          <w:szCs w:val="28"/>
        </w:rPr>
      </w:pPr>
    </w:p>
    <w:p>
      <w:pPr>
        <w:pStyle w:val="302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outlineLvl w:val="0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bookmarkStart w:id="81" w:name="_Toc109944952"/>
      <w:bookmarkStart w:id="82" w:name="_Toc104809759"/>
      <w:bookmarkStart w:id="83" w:name="_Toc106713453"/>
      <w:r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  <w:t>для родителей</w:t>
      </w:r>
      <w:bookmarkEnd w:id="81"/>
      <w:bookmarkEnd w:id="82"/>
      <w:bookmarkEnd w:id="83"/>
    </w:p>
    <w:p>
      <w:pPr>
        <w:pStyle w:val="302"/>
        <w:pageBreakBefore w:val="0"/>
        <w:widowControl w:val="0"/>
        <w:numPr>
          <w:ilvl w:val="0"/>
          <w:numId w:val="4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jc w:val="both"/>
        <w:textAlignment w:val="auto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 xml:space="preserve">Базарный В.Ф. Здоровье и развитие ребенка: экспресс-контроль в школе и дома: Практическое пособие. - М., АРКТИ, 2005; </w:t>
      </w:r>
    </w:p>
    <w:p>
      <w:pPr>
        <w:pStyle w:val="302"/>
        <w:pageBreakBefore w:val="0"/>
        <w:widowControl w:val="0"/>
        <w:numPr>
          <w:ilvl w:val="0"/>
          <w:numId w:val="4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jc w:val="both"/>
        <w:textAlignment w:val="auto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Кулагина И.Ю. Возрастная психология. - М., 1996;</w:t>
      </w:r>
    </w:p>
    <w:p>
      <w:pPr>
        <w:pStyle w:val="302"/>
        <w:pageBreakBefore w:val="0"/>
        <w:widowControl w:val="0"/>
        <w:numPr>
          <w:ilvl w:val="0"/>
          <w:numId w:val="4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jc w:val="both"/>
        <w:textAlignment w:val="auto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Style w:val="27"/>
          <w:rFonts w:ascii="Times New Roman" w:hAnsi="Times New Roman" w:eastAsia="Andale Sans UI" w:cs="Times New Roman"/>
          <w:b w:val="0"/>
          <w:bCs w:val="0"/>
          <w:color w:val="000000" w:themeColor="text1" w:themeShade="80"/>
          <w:sz w:val="28"/>
          <w:szCs w:val="28"/>
        </w:rPr>
        <w:t>Баркан А. Практическая психология для родителей или Как научиться понимать своего ребенка. М. 2000;</w:t>
      </w:r>
    </w:p>
    <w:p>
      <w:pPr>
        <w:pStyle w:val="302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</w:pPr>
      <w:bookmarkStart w:id="84" w:name="_Toc104809760"/>
    </w:p>
    <w:p>
      <w:pPr>
        <w:pStyle w:val="302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rPr>
          <w:rFonts w:ascii="Times New Roman" w:hAnsi="Times New Roman"/>
          <w:b/>
          <w:bCs/>
          <w:color w:val="000000" w:themeColor="text1" w:themeShade="80"/>
          <w:sz w:val="28"/>
          <w:szCs w:val="28"/>
          <w:u w:val="single"/>
        </w:rPr>
      </w:pPr>
      <w:r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  <w:t>для детей</w:t>
      </w:r>
      <w:bookmarkEnd w:id="84"/>
    </w:p>
    <w:p>
      <w:pPr>
        <w:pStyle w:val="302"/>
        <w:pageBreakBefore w:val="0"/>
        <w:widowControl w:val="0"/>
        <w:numPr>
          <w:ilvl w:val="0"/>
          <w:numId w:val="42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0" w:firstLineChars="0"/>
        <w:jc w:val="both"/>
        <w:textAlignment w:val="auto"/>
        <w:rPr>
          <w:rFonts w:ascii="Times New Roman" w:hAnsi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Фопель К. Создание команды. Психологические игры и упражнения. - М., Генезин, 2002.;</w:t>
      </w:r>
    </w:p>
    <w:p>
      <w:pPr>
        <w:pStyle w:val="302"/>
        <w:pageBreakBefore w:val="0"/>
        <w:widowControl w:val="0"/>
        <w:numPr>
          <w:ilvl w:val="0"/>
          <w:numId w:val="42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0" w:firstLineChars="0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Бишаева А.А., Малков А.А. Физическая культура. Учебник. М.: КноРус, 2020. 312 с.;</w:t>
      </w:r>
    </w:p>
    <w:p>
      <w:pPr>
        <w:pStyle w:val="302"/>
        <w:pageBreakBefore w:val="0"/>
        <w:widowControl w:val="0"/>
        <w:numPr>
          <w:ilvl w:val="0"/>
          <w:numId w:val="42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 w:leftChars="0" w:firstLine="0" w:firstLineChars="0"/>
        <w:jc w:val="both"/>
        <w:textAlignment w:val="auto"/>
        <w:rPr>
          <w:color w:val="000000" w:themeColor="text1" w:themeShade="80"/>
          <w:sz w:val="28"/>
          <w:szCs w:val="28"/>
        </w:rPr>
      </w:pPr>
      <w:r>
        <w:rPr>
          <w:rFonts w:ascii="Times New Roman" w:hAnsi="Times New Roman" w:eastAsia="Andale Sans UI" w:cs="Times New Roman"/>
          <w:color w:val="000000" w:themeColor="text1" w:themeShade="80"/>
          <w:sz w:val="28"/>
          <w:szCs w:val="28"/>
        </w:rPr>
        <w:t>Кузнецов В.С., Колодницкий Г. А. Теория и история физической культуры. М.: КноРус, 2020. 448 с;</w:t>
      </w:r>
    </w:p>
    <w:p>
      <w:pPr>
        <w:pStyle w:val="302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left="0"/>
        <w:jc w:val="both"/>
        <w:textAlignment w:val="auto"/>
        <w:outlineLvl w:val="0"/>
        <w:rPr>
          <w:rFonts w:ascii="Times New Roman" w:hAnsi="Times New Roman" w:eastAsia="Andale Sans UI" w:cs="Times New Roman"/>
          <w:b/>
          <w:bCs/>
          <w:color w:val="000000" w:themeColor="text1" w:themeShade="80"/>
          <w:sz w:val="28"/>
          <w:szCs w:val="28"/>
          <w:u w:val="single"/>
        </w:rPr>
      </w:pPr>
      <w:bookmarkStart w:id="85" w:name="_GoBack"/>
      <w:bookmarkEnd w:id="85"/>
    </w:p>
    <w:sectPr>
      <w:footerReference r:id="rId5" w:type="default"/>
      <w:pgSz w:w="11906" w:h="16838"/>
      <w:pgMar w:top="1134" w:right="850" w:bottom="1134" w:left="1701" w:header="0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altName w:val="Georgia"/>
    <w:panose1 w:val="02040503050406030204"/>
    <w:charset w:val="CC"/>
    <w:family w:val="roman"/>
    <w:pitch w:val="default"/>
    <w:sig w:usb0="00000000" w:usb1="00000000" w:usb2="02000000" w:usb3="00000000" w:csb0="0000019F" w:csb1="00000000"/>
  </w:font>
  <w:font w:name="Tahoma">
    <w:altName w:val="Verdana"/>
    <w:panose1 w:val="020B0604030504040204"/>
    <w:charset w:val="CC"/>
    <w:family w:val="swiss"/>
    <w:pitch w:val="default"/>
    <w:sig w:usb0="00000000" w:usb1="00000000" w:usb2="00000029" w:usb3="00000000" w:csb0="000101FF" w:csb1="00000000"/>
  </w:font>
  <w:font w:name="Lohit Devanagari">
    <w:panose1 w:val="020B0600000000000000"/>
    <w:charset w:val="00"/>
    <w:family w:val="auto"/>
    <w:pitch w:val="default"/>
    <w:sig w:usb0="80008023" w:usb1="00002042" w:usb2="00000000" w:usb3="00000000" w:csb0="00000001" w:csb1="00000000"/>
  </w:font>
  <w:font w:name="WenQuanYi Micro Hei">
    <w:altName w:val="Gubb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Andale Sans UI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ngal">
    <w:altName w:val="Gubbi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Cambria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Abyssinica SIL">
    <w:panose1 w:val="02000000000000000000"/>
    <w:charset w:val="00"/>
    <w:family w:val="auto"/>
    <w:pitch w:val="default"/>
    <w:sig w:usb0="800000EF" w:usb1="5200A14B" w:usb2="08000828" w:usb3="00000000" w:csb0="2000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jc w:val="center"/>
    </w:pPr>
    <w:r>
      <w:fldChar w:fldCharType="begin"/>
    </w:r>
    <w:r>
      <w:instrText xml:space="preserve">PAGE</w:instrText>
    </w:r>
    <w:r>
      <w:fldChar w:fldCharType="separate"/>
    </w:r>
    <w:r>
      <w:t>26</w:t>
    </w:r>
    <w:r>
      <w:fldChar w:fldCharType="end"/>
    </w:r>
  </w:p>
  <w:p>
    <w:pPr>
      <w:pStyle w:val="2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6DCE07"/>
    <w:multiLevelType w:val="singleLevel"/>
    <w:tmpl w:val="9C6DCE0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A99ED8E5"/>
    <w:multiLevelType w:val="multilevel"/>
    <w:tmpl w:val="A99ED8E5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/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>
    <w:nsid w:val="CF7D2C03"/>
    <w:multiLevelType w:val="singleLevel"/>
    <w:tmpl w:val="CF7D2C03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3">
    <w:nsid w:val="D37CC031"/>
    <w:multiLevelType w:val="singleLevel"/>
    <w:tmpl w:val="D37CC031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4">
    <w:nsid w:val="DFFD3DB1"/>
    <w:multiLevelType w:val="multilevel"/>
    <w:tmpl w:val="DFFD3DB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>
    <w:nsid w:val="EDFF7E3A"/>
    <w:multiLevelType w:val="multilevel"/>
    <w:tmpl w:val="EDFF7E3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6">
    <w:nsid w:val="F19903FE"/>
    <w:multiLevelType w:val="multilevel"/>
    <w:tmpl w:val="F19903FE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4"/>
      <w:numFmt w:val="decimal"/>
      <w:lvlText w:val="%1.%2."/>
      <w:lvlJc w:val="left"/>
      <w:pPr>
        <w:ind w:left="1800" w:hanging="720"/>
      </w:pPr>
      <w:rPr>
        <w:rFonts w:cs="Times New Roman"/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2880" w:hanging="720"/>
      </w:pPr>
    </w:lvl>
    <w:lvl w:ilvl="3" w:tentative="0">
      <w:start w:val="1"/>
      <w:numFmt w:val="decimal"/>
      <w:lvlText w:val="%1.%2.%3.%4."/>
      <w:lvlJc w:val="left"/>
      <w:pPr>
        <w:ind w:left="4320" w:hanging="1080"/>
      </w:pPr>
    </w:lvl>
    <w:lvl w:ilvl="4" w:tentative="0">
      <w:start w:val="1"/>
      <w:numFmt w:val="decimal"/>
      <w:lvlText w:val="%1.%2.%3.%4.%5."/>
      <w:lvlJc w:val="left"/>
      <w:pPr>
        <w:ind w:left="5400" w:hanging="1080"/>
      </w:pPr>
    </w:lvl>
    <w:lvl w:ilvl="5" w:tentative="0">
      <w:start w:val="1"/>
      <w:numFmt w:val="decimal"/>
      <w:lvlText w:val="%1.%2.%3.%4.%5.%6."/>
      <w:lvlJc w:val="left"/>
      <w:pPr>
        <w:ind w:left="6840" w:hanging="1440"/>
      </w:pPr>
    </w:lvl>
    <w:lvl w:ilvl="6" w:tentative="0">
      <w:start w:val="1"/>
      <w:numFmt w:val="decimal"/>
      <w:lvlText w:val="%1.%2.%3.%4.%5.%6.%7."/>
      <w:lvlJc w:val="left"/>
      <w:pPr>
        <w:ind w:left="8280" w:hanging="1800"/>
      </w:pPr>
    </w:lvl>
    <w:lvl w:ilvl="7" w:tentative="0">
      <w:start w:val="1"/>
      <w:numFmt w:val="decimal"/>
      <w:lvlText w:val="%1.%2.%3.%4.%5.%6.%7.%8."/>
      <w:lvlJc w:val="left"/>
      <w:pPr>
        <w:ind w:left="9360" w:hanging="1800"/>
      </w:pPr>
    </w:lvl>
    <w:lvl w:ilvl="8" w:tentative="0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">
    <w:nsid w:val="F7BA21A3"/>
    <w:multiLevelType w:val="multilevel"/>
    <w:tmpl w:val="F7BA21A3"/>
    <w:lvl w:ilvl="0" w:tentative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/>
        <w:b/>
        <w:sz w:val="28"/>
        <w:szCs w:val="28"/>
      </w:rPr>
    </w:lvl>
    <w:lvl w:ilvl="1" w:tentative="0">
      <w:start w:val="4"/>
      <w:numFmt w:val="decimal"/>
      <w:lvlText w:val="%1.%2."/>
      <w:lvlJc w:val="left"/>
      <w:pPr>
        <w:ind w:left="1800" w:hanging="720"/>
      </w:pPr>
    </w:lvl>
    <w:lvl w:ilvl="2" w:tentative="0">
      <w:start w:val="1"/>
      <w:numFmt w:val="decimal"/>
      <w:lvlText w:val="%1.%2.%3."/>
      <w:lvlJc w:val="left"/>
      <w:pPr>
        <w:ind w:left="2880" w:hanging="720"/>
      </w:pPr>
    </w:lvl>
    <w:lvl w:ilvl="3" w:tentative="0">
      <w:start w:val="1"/>
      <w:numFmt w:val="decimal"/>
      <w:lvlText w:val="%1.%2.%3.%4."/>
      <w:lvlJc w:val="left"/>
      <w:pPr>
        <w:ind w:left="4320" w:hanging="1080"/>
      </w:pPr>
    </w:lvl>
    <w:lvl w:ilvl="4" w:tentative="0">
      <w:start w:val="1"/>
      <w:numFmt w:val="decimal"/>
      <w:lvlText w:val="%1.%2.%3.%4.%5."/>
      <w:lvlJc w:val="left"/>
      <w:pPr>
        <w:ind w:left="5400" w:hanging="1080"/>
      </w:pPr>
    </w:lvl>
    <w:lvl w:ilvl="5" w:tentative="0">
      <w:start w:val="1"/>
      <w:numFmt w:val="decimal"/>
      <w:lvlText w:val="%1.%2.%3.%4.%5.%6."/>
      <w:lvlJc w:val="left"/>
      <w:pPr>
        <w:ind w:left="6840" w:hanging="1440"/>
      </w:pPr>
    </w:lvl>
    <w:lvl w:ilvl="6" w:tentative="0">
      <w:start w:val="1"/>
      <w:numFmt w:val="decimal"/>
      <w:lvlText w:val="%1.%2.%3.%4.%5.%6.%7."/>
      <w:lvlJc w:val="left"/>
      <w:pPr>
        <w:ind w:left="8280" w:hanging="1800"/>
      </w:pPr>
    </w:lvl>
    <w:lvl w:ilvl="7" w:tentative="0">
      <w:start w:val="1"/>
      <w:numFmt w:val="decimal"/>
      <w:lvlText w:val="%1.%2.%3.%4.%5.%6.%7.%8."/>
      <w:lvlJc w:val="left"/>
      <w:pPr>
        <w:ind w:left="9360" w:hanging="1800"/>
      </w:pPr>
    </w:lvl>
    <w:lvl w:ilvl="8" w:tentative="0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8">
    <w:nsid w:val="F7FEBB78"/>
    <w:multiLevelType w:val="multilevel"/>
    <w:tmpl w:val="F7FEBB78"/>
    <w:lvl w:ilvl="0" w:tentative="0">
      <w:start w:val="2"/>
      <w:numFmt w:val="decimal"/>
      <w:lvlText w:val="%1."/>
      <w:lvlJc w:val="left"/>
      <w:pPr>
        <w:ind w:left="810" w:hanging="360"/>
      </w:pPr>
    </w:lvl>
    <w:lvl w:ilvl="1" w:tentative="0">
      <w:start w:val="2"/>
      <w:numFmt w:val="decimal"/>
      <w:lvlText w:val="%1.%2."/>
      <w:lvlJc w:val="left"/>
      <w:pPr>
        <w:ind w:left="1800" w:hanging="720"/>
      </w:pPr>
      <w:rPr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2430" w:hanging="720"/>
      </w:pPr>
    </w:lvl>
    <w:lvl w:ilvl="3" w:tentative="0">
      <w:start w:val="1"/>
      <w:numFmt w:val="decimal"/>
      <w:lvlText w:val="%1.%2.%3.%4."/>
      <w:lvlJc w:val="left"/>
      <w:pPr>
        <w:ind w:left="3420" w:hanging="1080"/>
      </w:pPr>
    </w:lvl>
    <w:lvl w:ilvl="4" w:tentative="0">
      <w:start w:val="1"/>
      <w:numFmt w:val="decimal"/>
      <w:lvlText w:val="%1.%2.%3.%4.%5."/>
      <w:lvlJc w:val="left"/>
      <w:pPr>
        <w:ind w:left="4050" w:hanging="1080"/>
      </w:pPr>
    </w:lvl>
    <w:lvl w:ilvl="5" w:tentative="0">
      <w:start w:val="1"/>
      <w:numFmt w:val="decimal"/>
      <w:lvlText w:val="%1.%2.%3.%4.%5.%6."/>
      <w:lvlJc w:val="left"/>
      <w:pPr>
        <w:ind w:left="5040" w:hanging="1440"/>
      </w:pPr>
    </w:lvl>
    <w:lvl w:ilvl="6" w:tentative="0">
      <w:start w:val="1"/>
      <w:numFmt w:val="decimal"/>
      <w:lvlText w:val="%1.%2.%3.%4.%5.%6.%7."/>
      <w:lvlJc w:val="left"/>
      <w:pPr>
        <w:ind w:left="6030" w:hanging="1800"/>
      </w:pPr>
    </w:lvl>
    <w:lvl w:ilvl="7" w:tentative="0">
      <w:start w:val="1"/>
      <w:numFmt w:val="decimal"/>
      <w:lvlText w:val="%1.%2.%3.%4.%5.%6.%7.%8."/>
      <w:lvlJc w:val="left"/>
      <w:pPr>
        <w:ind w:left="6660" w:hanging="1800"/>
      </w:pPr>
    </w:lvl>
    <w:lvl w:ilvl="8" w:tentative="0">
      <w:start w:val="1"/>
      <w:numFmt w:val="decimal"/>
      <w:lvlText w:val="%1.%2.%3.%4.%5.%6.%7.%8.%9."/>
      <w:lvlJc w:val="left"/>
      <w:pPr>
        <w:ind w:left="7650" w:hanging="2160"/>
      </w:pPr>
    </w:lvl>
  </w:abstractNum>
  <w:abstractNum w:abstractNumId="9">
    <w:nsid w:val="FA627B6D"/>
    <w:multiLevelType w:val="multilevel"/>
    <w:tmpl w:val="FA627B6D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0">
    <w:nsid w:val="FBFF3035"/>
    <w:multiLevelType w:val="multilevel"/>
    <w:tmpl w:val="FBFF3035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1">
    <w:nsid w:val="FEEF2FD8"/>
    <w:multiLevelType w:val="singleLevel"/>
    <w:tmpl w:val="FEEF2FD8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12">
    <w:nsid w:val="FEF94933"/>
    <w:multiLevelType w:val="singleLevel"/>
    <w:tmpl w:val="FEF94933"/>
    <w:lvl w:ilvl="0" w:tentative="0">
      <w:start w:val="1"/>
      <w:numFmt w:val="decimal"/>
      <w:suff w:val="space"/>
      <w:lvlText w:val="%1."/>
      <w:lvlJc w:val="left"/>
    </w:lvl>
  </w:abstractNum>
  <w:abstractNum w:abstractNumId="13">
    <w:nsid w:val="FEFBEBF7"/>
    <w:multiLevelType w:val="multilevel"/>
    <w:tmpl w:val="FEFBEBF7"/>
    <w:lvl w:ilvl="0" w:tentative="0">
      <w:start w:val="1"/>
      <w:numFmt w:val="decimal"/>
      <w:lvlText w:val="%1."/>
      <w:lvlJc w:val="left"/>
      <w:pPr>
        <w:ind w:left="450" w:hanging="450"/>
      </w:pPr>
    </w:lvl>
    <w:lvl w:ilvl="1" w:tentative="0">
      <w:start w:val="4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/>
        <w:b/>
        <w:color w:val="000000"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2880" w:hanging="720"/>
      </w:pPr>
    </w:lvl>
    <w:lvl w:ilvl="3" w:tentative="0">
      <w:start w:val="1"/>
      <w:numFmt w:val="decimal"/>
      <w:lvlText w:val="%1.%2.%3.%4."/>
      <w:lvlJc w:val="left"/>
      <w:pPr>
        <w:ind w:left="4320" w:hanging="1080"/>
      </w:pPr>
    </w:lvl>
    <w:lvl w:ilvl="4" w:tentative="0">
      <w:start w:val="1"/>
      <w:numFmt w:val="decimal"/>
      <w:lvlText w:val="%1.%2.%3.%4.%5."/>
      <w:lvlJc w:val="left"/>
      <w:pPr>
        <w:ind w:left="5400" w:hanging="1080"/>
      </w:pPr>
    </w:lvl>
    <w:lvl w:ilvl="5" w:tentative="0">
      <w:start w:val="1"/>
      <w:numFmt w:val="decimal"/>
      <w:lvlText w:val="%1.%2.%3.%4.%5.%6."/>
      <w:lvlJc w:val="left"/>
      <w:pPr>
        <w:ind w:left="6840" w:hanging="1440"/>
      </w:pPr>
    </w:lvl>
    <w:lvl w:ilvl="6" w:tentative="0">
      <w:start w:val="1"/>
      <w:numFmt w:val="decimal"/>
      <w:lvlText w:val="%1.%2.%3.%4.%5.%6.%7."/>
      <w:lvlJc w:val="left"/>
      <w:pPr>
        <w:ind w:left="8280" w:hanging="1800"/>
      </w:pPr>
    </w:lvl>
    <w:lvl w:ilvl="7" w:tentative="0">
      <w:start w:val="1"/>
      <w:numFmt w:val="decimal"/>
      <w:lvlText w:val="%1.%2.%3.%4.%5.%6.%7.%8."/>
      <w:lvlJc w:val="left"/>
      <w:pPr>
        <w:ind w:left="9360" w:hanging="1800"/>
      </w:pPr>
    </w:lvl>
    <w:lvl w:ilvl="8" w:tentative="0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4">
    <w:nsid w:val="FF37CEFC"/>
    <w:multiLevelType w:val="multilevel"/>
    <w:tmpl w:val="FF37CEFC"/>
    <w:lvl w:ilvl="0" w:tentative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5">
    <w:nsid w:val="FF4FD0A3"/>
    <w:multiLevelType w:val="multilevel"/>
    <w:tmpl w:val="FF4FD0A3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6">
    <w:nsid w:val="FFB3C236"/>
    <w:multiLevelType w:val="multilevel"/>
    <w:tmpl w:val="FFB3C236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7">
    <w:nsid w:val="FFFE2E63"/>
    <w:multiLevelType w:val="multilevel"/>
    <w:tmpl w:val="FFFE2E6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8"/>
        <w:szCs w:val="28"/>
      </w:rPr>
    </w:lvl>
    <w:lvl w:ilvl="1" w:tentative="0">
      <w:start w:val="2"/>
      <w:numFmt w:val="decimal"/>
      <w:lvlText w:val="%1.%2."/>
      <w:lvlJc w:val="left"/>
      <w:pPr>
        <w:ind w:left="1080" w:hanging="720"/>
      </w:pPr>
      <w:rPr>
        <w:b/>
        <w:sz w:val="28"/>
        <w:szCs w:val="28"/>
      </w:r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8">
    <w:nsid w:val="05DF60CF"/>
    <w:multiLevelType w:val="multilevel"/>
    <w:tmpl w:val="05DF60C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0B777FDD"/>
    <w:multiLevelType w:val="multilevel"/>
    <w:tmpl w:val="0B777FDD"/>
    <w:lvl w:ilvl="0" w:tentative="0">
      <w:start w:val="1"/>
      <w:numFmt w:val="bullet"/>
      <w:lvlText w:val=""/>
      <w:lvlJc w:val="left"/>
      <w:pPr>
        <w:ind w:left="119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91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63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5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7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9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51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23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59" w:hanging="360"/>
      </w:pPr>
      <w:rPr>
        <w:rFonts w:hint="default" w:ascii="Wingdings" w:hAnsi="Wingdings"/>
      </w:rPr>
    </w:lvl>
  </w:abstractNum>
  <w:abstractNum w:abstractNumId="20">
    <w:nsid w:val="0D6B76EA"/>
    <w:multiLevelType w:val="multilevel"/>
    <w:tmpl w:val="0D6B76E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26914FB5"/>
    <w:multiLevelType w:val="multilevel"/>
    <w:tmpl w:val="26914FB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42A0398D"/>
    <w:multiLevelType w:val="multilevel"/>
    <w:tmpl w:val="42A0398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52C33A7E"/>
    <w:multiLevelType w:val="multilevel"/>
    <w:tmpl w:val="52C33A7E"/>
    <w:lvl w:ilvl="0" w:tentative="0">
      <w:start w:val="1"/>
      <w:numFmt w:val="bullet"/>
      <w:lvlText w:val=""/>
      <w:lvlJc w:val="left"/>
      <w:pPr>
        <w:ind w:left="119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91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63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5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7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9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51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23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59" w:hanging="360"/>
      </w:pPr>
      <w:rPr>
        <w:rFonts w:hint="default" w:ascii="Wingdings" w:hAnsi="Wingdings"/>
      </w:rPr>
    </w:lvl>
  </w:abstractNum>
  <w:abstractNum w:abstractNumId="24">
    <w:nsid w:val="53566204"/>
    <w:multiLevelType w:val="multilevel"/>
    <w:tmpl w:val="535662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5E6751EA"/>
    <w:multiLevelType w:val="multilevel"/>
    <w:tmpl w:val="5E6751E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68194A97"/>
    <w:multiLevelType w:val="multilevel"/>
    <w:tmpl w:val="68194A97"/>
    <w:lvl w:ilvl="0" w:tentative="0">
      <w:start w:val="1"/>
      <w:numFmt w:val="bullet"/>
      <w:lvlText w:val="●"/>
      <w:lvlJc w:val="left"/>
      <w:pPr>
        <w:ind w:left="419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4A4A4A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7">
    <w:nsid w:val="6BD64EA9"/>
    <w:multiLevelType w:val="multilevel"/>
    <w:tmpl w:val="6BD64EA9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1.%2."/>
      <w:lvlJc w:val="left"/>
      <w:pPr>
        <w:ind w:left="720" w:hanging="720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lvlText w:val="%1.%2.%3.%4."/>
      <w:lvlJc w:val="left"/>
      <w:pPr>
        <w:ind w:left="1080" w:hanging="1080"/>
      </w:pPr>
    </w:lvl>
    <w:lvl w:ilvl="4" w:tentative="0">
      <w:start w:val="1"/>
      <w:numFmt w:val="decimal"/>
      <w:lvlText w:val="%1.%2.%3.%4.%5."/>
      <w:lvlJc w:val="left"/>
      <w:pPr>
        <w:ind w:left="1080" w:hanging="1080"/>
      </w:pPr>
    </w:lvl>
    <w:lvl w:ilvl="5" w:tentative="0">
      <w:start w:val="1"/>
      <w:numFmt w:val="decimal"/>
      <w:lvlText w:val="%1.%2.%3.%4.%5.%6."/>
      <w:lvlJc w:val="left"/>
      <w:pPr>
        <w:ind w:left="1440" w:hanging="1440"/>
      </w:pPr>
    </w:lvl>
    <w:lvl w:ilvl="6" w:tentative="0">
      <w:start w:val="1"/>
      <w:numFmt w:val="decimal"/>
      <w:lvlText w:val="%1.%2.%3.%4.%5.%6.%7."/>
      <w:lvlJc w:val="left"/>
      <w:pPr>
        <w:ind w:left="1800" w:hanging="1800"/>
      </w:p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8">
    <w:nsid w:val="7EFF3937"/>
    <w:multiLevelType w:val="singleLevel"/>
    <w:tmpl w:val="7EFF3937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aakar" w:hAnsi="aakar" w:cs="aakar"/>
      </w:rPr>
    </w:lvl>
  </w:abstractNum>
  <w:abstractNum w:abstractNumId="29">
    <w:nsid w:val="7FFEC638"/>
    <w:multiLevelType w:val="multilevel"/>
    <w:tmpl w:val="7FFEC638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num w:numId="1">
    <w:abstractNumId w:val="1"/>
  </w:num>
  <w:num w:numId="2">
    <w:abstractNumId w:val="26"/>
  </w:num>
  <w:num w:numId="3">
    <w:abstractNumId w:val="17"/>
  </w:num>
  <w:num w:numId="4">
    <w:abstractNumId w:val="5"/>
  </w:num>
  <w:num w:numId="5">
    <w:abstractNumId w:val="4"/>
  </w:num>
  <w:num w:numId="6">
    <w:abstractNumId w:val="16"/>
  </w:num>
  <w:num w:numId="7">
    <w:abstractNumId w:val="15"/>
  </w:num>
  <w:num w:numId="8">
    <w:abstractNumId w:val="9"/>
  </w:num>
  <w:num w:numId="9">
    <w:abstractNumId w:val="27"/>
  </w:num>
  <w:num w:numId="10">
    <w:abstractNumId w:val="6"/>
  </w:num>
  <w:num w:numId="11">
    <w:abstractNumId w:val="13"/>
  </w:num>
  <w:num w:numId="12">
    <w:abstractNumId w:val="7"/>
  </w:num>
  <w:num w:numId="13">
    <w:abstractNumId w:val="29"/>
  </w:num>
  <w:num w:numId="14">
    <w:abstractNumId w:val="25"/>
    <w:lvlOverride w:ilvl="0">
      <w:startOverride w:val="1"/>
    </w:lvlOverride>
  </w:num>
  <w:num w:numId="15">
    <w:abstractNumId w:val="25"/>
    <w:lvlOverride w:ilvl="0">
      <w:startOverride w:val="2"/>
    </w:lvlOverride>
  </w:num>
  <w:num w:numId="16">
    <w:abstractNumId w:val="25"/>
    <w:lvlOverride w:ilvl="0">
      <w:startOverride w:val="3"/>
    </w:lvlOverride>
  </w:num>
  <w:num w:numId="17">
    <w:abstractNumId w:val="25"/>
    <w:lvlOverride w:ilvl="0">
      <w:startOverride w:val="4"/>
    </w:lvlOverride>
  </w:num>
  <w:num w:numId="18">
    <w:abstractNumId w:val="25"/>
    <w:lvlOverride w:ilvl="0">
      <w:startOverride w:val="5"/>
    </w:lvlOverride>
  </w:num>
  <w:num w:numId="19">
    <w:abstractNumId w:val="25"/>
    <w:lvlOverride w:ilvl="0">
      <w:startOverride w:val="6"/>
    </w:lvlOverride>
  </w:num>
  <w:num w:numId="20">
    <w:abstractNumId w:val="19"/>
  </w:num>
  <w:num w:numId="21">
    <w:abstractNumId w:val="24"/>
  </w:num>
  <w:num w:numId="22">
    <w:abstractNumId w:val="0"/>
  </w:num>
  <w:num w:numId="23">
    <w:abstractNumId w:val="23"/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2"/>
    </w:lvlOverride>
  </w:num>
  <w:num w:numId="26">
    <w:abstractNumId w:val="20"/>
    <w:lvlOverride w:ilvl="0">
      <w:startOverride w:val="3"/>
    </w:lvlOverride>
  </w:num>
  <w:num w:numId="27">
    <w:abstractNumId w:val="21"/>
  </w:num>
  <w:num w:numId="28">
    <w:abstractNumId w:val="22"/>
    <w:lvlOverride w:ilvl="0">
      <w:startOverride w:val="1"/>
    </w:lvlOverride>
  </w:num>
  <w:num w:numId="29">
    <w:abstractNumId w:val="22"/>
    <w:lvlOverride w:ilvl="0">
      <w:startOverride w:val="2"/>
    </w:lvlOverride>
  </w:num>
  <w:num w:numId="30">
    <w:abstractNumId w:val="22"/>
    <w:lvlOverride w:ilvl="0">
      <w:startOverride w:val="3"/>
    </w:lvlOverride>
  </w:num>
  <w:num w:numId="31">
    <w:abstractNumId w:val="22"/>
    <w:lvlOverride w:ilvl="0">
      <w:startOverride w:val="4"/>
    </w:lvlOverride>
  </w:num>
  <w:num w:numId="32">
    <w:abstractNumId w:val="22"/>
    <w:lvlOverride w:ilvl="0">
      <w:startOverride w:val="5"/>
    </w:lvlOverride>
  </w:num>
  <w:num w:numId="33">
    <w:abstractNumId w:val="22"/>
    <w:lvlOverride w:ilvl="0">
      <w:startOverride w:val="6"/>
    </w:lvlOverride>
  </w:num>
  <w:num w:numId="34">
    <w:abstractNumId w:val="18"/>
  </w:num>
  <w:num w:numId="35">
    <w:abstractNumId w:val="3"/>
  </w:num>
  <w:num w:numId="36">
    <w:abstractNumId w:val="11"/>
  </w:num>
  <w:num w:numId="37">
    <w:abstractNumId w:val="28"/>
  </w:num>
  <w:num w:numId="38">
    <w:abstractNumId w:val="2"/>
  </w:num>
  <w:num w:numId="39">
    <w:abstractNumId w:val="8"/>
  </w:num>
  <w:num w:numId="40">
    <w:abstractNumId w:val="12"/>
  </w:num>
  <w:num w:numId="41">
    <w:abstractNumId w:val="10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72"/>
    <w:rsid w:val="00006544"/>
    <w:rsid w:val="000375BD"/>
    <w:rsid w:val="00046E4B"/>
    <w:rsid w:val="00056D26"/>
    <w:rsid w:val="00063ABC"/>
    <w:rsid w:val="00065F72"/>
    <w:rsid w:val="00073E93"/>
    <w:rsid w:val="00074365"/>
    <w:rsid w:val="000773CF"/>
    <w:rsid w:val="000938DA"/>
    <w:rsid w:val="000A6B28"/>
    <w:rsid w:val="000B7188"/>
    <w:rsid w:val="00111676"/>
    <w:rsid w:val="00126A75"/>
    <w:rsid w:val="0016390E"/>
    <w:rsid w:val="001769C8"/>
    <w:rsid w:val="00190DE0"/>
    <w:rsid w:val="001E058E"/>
    <w:rsid w:val="001E1012"/>
    <w:rsid w:val="001E42F3"/>
    <w:rsid w:val="001E4E76"/>
    <w:rsid w:val="00200784"/>
    <w:rsid w:val="0027233B"/>
    <w:rsid w:val="00287D6C"/>
    <w:rsid w:val="002A12DA"/>
    <w:rsid w:val="002B6F80"/>
    <w:rsid w:val="002C34D9"/>
    <w:rsid w:val="002E20BB"/>
    <w:rsid w:val="0031496F"/>
    <w:rsid w:val="00340B10"/>
    <w:rsid w:val="003D68C0"/>
    <w:rsid w:val="003E021E"/>
    <w:rsid w:val="00426F53"/>
    <w:rsid w:val="00466C3D"/>
    <w:rsid w:val="00471F86"/>
    <w:rsid w:val="00475966"/>
    <w:rsid w:val="00491962"/>
    <w:rsid w:val="004A7775"/>
    <w:rsid w:val="004C2971"/>
    <w:rsid w:val="004F33F0"/>
    <w:rsid w:val="00505DA8"/>
    <w:rsid w:val="00516AD9"/>
    <w:rsid w:val="00530347"/>
    <w:rsid w:val="0055786D"/>
    <w:rsid w:val="00572DE7"/>
    <w:rsid w:val="005A05EA"/>
    <w:rsid w:val="005C43CE"/>
    <w:rsid w:val="005D0BC9"/>
    <w:rsid w:val="005D1FB3"/>
    <w:rsid w:val="00600522"/>
    <w:rsid w:val="00601461"/>
    <w:rsid w:val="006326A2"/>
    <w:rsid w:val="00642D95"/>
    <w:rsid w:val="00664DFE"/>
    <w:rsid w:val="006729B8"/>
    <w:rsid w:val="006D3392"/>
    <w:rsid w:val="006D591F"/>
    <w:rsid w:val="006F2BF3"/>
    <w:rsid w:val="006F6A38"/>
    <w:rsid w:val="00705498"/>
    <w:rsid w:val="0070619D"/>
    <w:rsid w:val="00724070"/>
    <w:rsid w:val="00724717"/>
    <w:rsid w:val="00766DE4"/>
    <w:rsid w:val="007700F4"/>
    <w:rsid w:val="00770192"/>
    <w:rsid w:val="007B73C5"/>
    <w:rsid w:val="007C0733"/>
    <w:rsid w:val="007C38B9"/>
    <w:rsid w:val="007D226F"/>
    <w:rsid w:val="007D3018"/>
    <w:rsid w:val="007D5089"/>
    <w:rsid w:val="007D5986"/>
    <w:rsid w:val="007D7FE0"/>
    <w:rsid w:val="007E7238"/>
    <w:rsid w:val="00836052"/>
    <w:rsid w:val="008376C5"/>
    <w:rsid w:val="00837AEE"/>
    <w:rsid w:val="00840459"/>
    <w:rsid w:val="00841450"/>
    <w:rsid w:val="0084161D"/>
    <w:rsid w:val="0085142D"/>
    <w:rsid w:val="00876D09"/>
    <w:rsid w:val="00887314"/>
    <w:rsid w:val="008911A1"/>
    <w:rsid w:val="008929F7"/>
    <w:rsid w:val="008A1FF3"/>
    <w:rsid w:val="008A22CB"/>
    <w:rsid w:val="008A4901"/>
    <w:rsid w:val="008B074A"/>
    <w:rsid w:val="008D19E0"/>
    <w:rsid w:val="009104C1"/>
    <w:rsid w:val="00957DC9"/>
    <w:rsid w:val="009644B9"/>
    <w:rsid w:val="00976F15"/>
    <w:rsid w:val="009829F0"/>
    <w:rsid w:val="009A6C1F"/>
    <w:rsid w:val="009C1067"/>
    <w:rsid w:val="009D0703"/>
    <w:rsid w:val="009D1AAF"/>
    <w:rsid w:val="009D1C2B"/>
    <w:rsid w:val="009D374E"/>
    <w:rsid w:val="009F3117"/>
    <w:rsid w:val="00A040F9"/>
    <w:rsid w:val="00A06D55"/>
    <w:rsid w:val="00A11B60"/>
    <w:rsid w:val="00A148F8"/>
    <w:rsid w:val="00A15CE2"/>
    <w:rsid w:val="00A25270"/>
    <w:rsid w:val="00A31C3C"/>
    <w:rsid w:val="00A3466F"/>
    <w:rsid w:val="00A71B3B"/>
    <w:rsid w:val="00A807B3"/>
    <w:rsid w:val="00A8371C"/>
    <w:rsid w:val="00A8527F"/>
    <w:rsid w:val="00A8739F"/>
    <w:rsid w:val="00AA22E0"/>
    <w:rsid w:val="00AC281F"/>
    <w:rsid w:val="00AD0636"/>
    <w:rsid w:val="00AD5CAE"/>
    <w:rsid w:val="00AD6328"/>
    <w:rsid w:val="00AF1016"/>
    <w:rsid w:val="00AF6977"/>
    <w:rsid w:val="00B046F6"/>
    <w:rsid w:val="00B2512A"/>
    <w:rsid w:val="00B614DE"/>
    <w:rsid w:val="00B72282"/>
    <w:rsid w:val="00BB5EBB"/>
    <w:rsid w:val="00BD56E7"/>
    <w:rsid w:val="00BF79A6"/>
    <w:rsid w:val="00C00D64"/>
    <w:rsid w:val="00C01805"/>
    <w:rsid w:val="00C07ABD"/>
    <w:rsid w:val="00C1088C"/>
    <w:rsid w:val="00C117F5"/>
    <w:rsid w:val="00C22A79"/>
    <w:rsid w:val="00C24372"/>
    <w:rsid w:val="00C32991"/>
    <w:rsid w:val="00C410DE"/>
    <w:rsid w:val="00C45957"/>
    <w:rsid w:val="00C50C00"/>
    <w:rsid w:val="00C55DB8"/>
    <w:rsid w:val="00C72E72"/>
    <w:rsid w:val="00C73440"/>
    <w:rsid w:val="00CA0371"/>
    <w:rsid w:val="00CA44C7"/>
    <w:rsid w:val="00CA5506"/>
    <w:rsid w:val="00CA72DD"/>
    <w:rsid w:val="00CC2E86"/>
    <w:rsid w:val="00CE495A"/>
    <w:rsid w:val="00CF1A3B"/>
    <w:rsid w:val="00D0599B"/>
    <w:rsid w:val="00D379DF"/>
    <w:rsid w:val="00D67452"/>
    <w:rsid w:val="00D7229C"/>
    <w:rsid w:val="00DA2D3E"/>
    <w:rsid w:val="00DA3205"/>
    <w:rsid w:val="00DB2B7F"/>
    <w:rsid w:val="00DB7082"/>
    <w:rsid w:val="00DC5DF9"/>
    <w:rsid w:val="00DD48A2"/>
    <w:rsid w:val="00DF14CB"/>
    <w:rsid w:val="00E01162"/>
    <w:rsid w:val="00E04EBA"/>
    <w:rsid w:val="00E05739"/>
    <w:rsid w:val="00E21E65"/>
    <w:rsid w:val="00E2242F"/>
    <w:rsid w:val="00E35DD8"/>
    <w:rsid w:val="00E42A60"/>
    <w:rsid w:val="00E55D14"/>
    <w:rsid w:val="00E84624"/>
    <w:rsid w:val="00E950DB"/>
    <w:rsid w:val="00E97762"/>
    <w:rsid w:val="00EA0FA0"/>
    <w:rsid w:val="00EA142F"/>
    <w:rsid w:val="00EB1938"/>
    <w:rsid w:val="00EC7AE5"/>
    <w:rsid w:val="00ED41B3"/>
    <w:rsid w:val="00EE70B4"/>
    <w:rsid w:val="00EF5366"/>
    <w:rsid w:val="00F05CA8"/>
    <w:rsid w:val="00F128F1"/>
    <w:rsid w:val="00F148A5"/>
    <w:rsid w:val="00F33478"/>
    <w:rsid w:val="00F700E8"/>
    <w:rsid w:val="00F722B1"/>
    <w:rsid w:val="00F773E7"/>
    <w:rsid w:val="00F952C8"/>
    <w:rsid w:val="00FD101E"/>
    <w:rsid w:val="37AFC1A8"/>
    <w:rsid w:val="3D798CA3"/>
    <w:rsid w:val="3F7FFDC1"/>
    <w:rsid w:val="53FF0E84"/>
    <w:rsid w:val="57F36C5A"/>
    <w:rsid w:val="5B76B140"/>
    <w:rsid w:val="5D3D40B5"/>
    <w:rsid w:val="68BE49AC"/>
    <w:rsid w:val="6BFEC3FA"/>
    <w:rsid w:val="6F6FA146"/>
    <w:rsid w:val="6FBF789D"/>
    <w:rsid w:val="7375A390"/>
    <w:rsid w:val="75F7BFE0"/>
    <w:rsid w:val="79FFE8FD"/>
    <w:rsid w:val="7DD46542"/>
    <w:rsid w:val="7FCB7608"/>
    <w:rsid w:val="7FFB10E6"/>
    <w:rsid w:val="97FF6009"/>
    <w:rsid w:val="BDF7561D"/>
    <w:rsid w:val="D4EDFC56"/>
    <w:rsid w:val="DFDA501B"/>
    <w:rsid w:val="E6BDB226"/>
    <w:rsid w:val="EE79A18B"/>
    <w:rsid w:val="F25DFA39"/>
    <w:rsid w:val="F7FEE8BA"/>
    <w:rsid w:val="FB7F7730"/>
    <w:rsid w:val="FC3B1E77"/>
    <w:rsid w:val="FD729AB6"/>
    <w:rsid w:val="FDF56979"/>
    <w:rsid w:val="FFFDF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theme="minorBidi"/>
      <w:color w:val="00000A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 w:line="276" w:lineRule="auto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8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5"/>
    <w:unhideWhenUsed/>
    <w:qFormat/>
    <w:uiPriority w:val="99"/>
    <w:rPr>
      <w:color w:val="0000FF"/>
      <w:u w:val="single"/>
    </w:rPr>
  </w:style>
  <w:style w:type="character" w:styleId="9">
    <w:name w:val="Strong"/>
    <w:qFormat/>
    <w:uiPriority w:val="22"/>
    <w:rPr>
      <w:b/>
      <w:bCs/>
    </w:rPr>
  </w:style>
  <w:style w:type="paragraph" w:styleId="10">
    <w:name w:val="Balloon Text"/>
    <w:basedOn w:val="1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caption"/>
    <w:basedOn w:val="1"/>
    <w:next w:val="1"/>
    <w:qFormat/>
    <w:uiPriority w:val="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index 1"/>
    <w:basedOn w:val="1"/>
    <w:next w:val="1"/>
    <w:semiHidden/>
    <w:unhideWhenUsed/>
    <w:qFormat/>
    <w:uiPriority w:val="99"/>
  </w:style>
  <w:style w:type="paragraph" w:styleId="13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Body Text"/>
    <w:basedOn w:val="1"/>
    <w:unhideWhenUsed/>
    <w:qFormat/>
    <w:uiPriority w:val="0"/>
    <w:pPr>
      <w:suppressAutoHyphens/>
      <w:spacing w:after="140" w:line="288" w:lineRule="auto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5">
    <w:name w:val="index heading"/>
    <w:basedOn w:val="1"/>
    <w:next w:val="12"/>
    <w:qFormat/>
    <w:uiPriority w:val="0"/>
    <w:pPr>
      <w:suppressLineNumbers/>
    </w:pPr>
    <w:rPr>
      <w:rFonts w:cs="Lohit Devanagari"/>
    </w:rPr>
  </w:style>
  <w:style w:type="paragraph" w:styleId="16">
    <w:name w:val="toc 1"/>
    <w:basedOn w:val="1"/>
    <w:next w:val="1"/>
    <w:unhideWhenUsed/>
    <w:qFormat/>
    <w:uiPriority w:val="39"/>
    <w:pPr>
      <w:spacing w:after="100"/>
    </w:pPr>
  </w:style>
  <w:style w:type="paragraph" w:styleId="17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8">
    <w:name w:val="toc 2"/>
    <w:basedOn w:val="1"/>
    <w:next w:val="1"/>
    <w:unhideWhenUsed/>
    <w:qFormat/>
    <w:uiPriority w:val="39"/>
    <w:pPr>
      <w:tabs>
        <w:tab w:val="left" w:pos="660"/>
        <w:tab w:val="right" w:leader="dot" w:pos="9345"/>
      </w:tabs>
      <w:spacing w:after="100"/>
      <w:ind w:left="220"/>
    </w:pPr>
    <w:rPr>
      <w:rFonts w:ascii="Times New Roman" w:hAnsi="Times New Roman" w:cs="Times New Roman"/>
      <w:color w:val="auto"/>
      <w:sz w:val="28"/>
      <w:szCs w:val="28"/>
    </w:rPr>
  </w:style>
  <w:style w:type="paragraph" w:styleId="19">
    <w:name w:val="Title"/>
    <w:basedOn w:val="20"/>
    <w:link w:val="357"/>
    <w:qFormat/>
    <w:uiPriority w:val="0"/>
    <w:pPr>
      <w:widowControl w:val="0"/>
      <w:suppressAutoHyphens/>
      <w:spacing w:line="276" w:lineRule="auto"/>
    </w:pPr>
    <w:rPr>
      <w:rFonts w:eastAsia="WenQuanYi Micro Hei"/>
      <w:kern w:val="2"/>
    </w:rPr>
  </w:style>
  <w:style w:type="paragraph" w:customStyle="1" w:styleId="20">
    <w:name w:val="Заголовок1"/>
    <w:basedOn w:val="1"/>
    <w:next w:val="14"/>
    <w:qFormat/>
    <w:uiPriority w:val="0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21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2">
    <w:name w:val="List"/>
    <w:basedOn w:val="14"/>
    <w:qFormat/>
    <w:uiPriority w:val="0"/>
    <w:rPr>
      <w:rFonts w:cs="Lohit Devanagari"/>
    </w:rPr>
  </w:style>
  <w:style w:type="paragraph" w:styleId="23">
    <w:name w:val="Normal (Web)"/>
    <w:basedOn w:val="1"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24">
    <w:name w:val="Subtitle"/>
    <w:basedOn w:val="20"/>
    <w:link w:val="316"/>
    <w:qFormat/>
    <w:uiPriority w:val="9"/>
    <w:pPr>
      <w:widowControl w:val="0"/>
      <w:suppressAutoHyphens/>
      <w:spacing w:line="276" w:lineRule="auto"/>
    </w:pPr>
    <w:rPr>
      <w:rFonts w:eastAsia="WenQuanYi Micro Hei"/>
      <w:kern w:val="2"/>
    </w:rPr>
  </w:style>
  <w:style w:type="table" w:styleId="2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Интернет-ссылка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7">
    <w:name w:val="Выделение жирным"/>
    <w:basedOn w:val="5"/>
    <w:qFormat/>
    <w:uiPriority w:val="0"/>
    <w:rPr>
      <w:b/>
      <w:bCs/>
    </w:rPr>
  </w:style>
  <w:style w:type="character" w:customStyle="1" w:styleId="28">
    <w:name w:val="Заголовок 2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9">
    <w:name w:val="Основной текст Знак"/>
    <w:basedOn w:val="5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30">
    <w:name w:val="apple-converted-space"/>
    <w:basedOn w:val="5"/>
    <w:qFormat/>
    <w:uiPriority w:val="0"/>
  </w:style>
  <w:style w:type="character" w:customStyle="1" w:styleId="31">
    <w:name w:val="Заголовок 3 Знак"/>
    <w:basedOn w:val="5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2">
    <w:name w:val="Текст выноски Знак"/>
    <w:basedOn w:val="5"/>
    <w:semiHidden/>
    <w:qFormat/>
    <w:uiPriority w:val="99"/>
    <w:rPr>
      <w:rFonts w:ascii="Tahoma" w:hAnsi="Tahoma" w:cs="Tahoma"/>
      <w:color w:val="00000A"/>
      <w:sz w:val="16"/>
      <w:szCs w:val="16"/>
    </w:rPr>
  </w:style>
  <w:style w:type="character" w:customStyle="1" w:styleId="33">
    <w:name w:val="ListLabel 1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34">
    <w:name w:val="ListLabel 2"/>
    <w:qFormat/>
    <w:uiPriority w:val="0"/>
    <w:rPr>
      <w:rFonts w:ascii="Times New Roman" w:hAnsi="Times New Roman"/>
      <w:sz w:val="28"/>
      <w:szCs w:val="28"/>
      <w:lang w:val="ru-RU"/>
    </w:rPr>
  </w:style>
  <w:style w:type="character" w:customStyle="1" w:styleId="35">
    <w:name w:val="ListLabel 3"/>
    <w:qFormat/>
    <w:uiPriority w:val="0"/>
    <w:rPr>
      <w:rFonts w:cs="Courier New"/>
    </w:rPr>
  </w:style>
  <w:style w:type="character" w:customStyle="1" w:styleId="36">
    <w:name w:val="ListLabel 4"/>
    <w:qFormat/>
    <w:uiPriority w:val="0"/>
    <w:rPr>
      <w:rFonts w:cs="Courier New"/>
    </w:rPr>
  </w:style>
  <w:style w:type="character" w:customStyle="1" w:styleId="37">
    <w:name w:val="ListLabel 5"/>
    <w:qFormat/>
    <w:uiPriority w:val="0"/>
    <w:rPr>
      <w:rFonts w:cs="Courier New"/>
    </w:rPr>
  </w:style>
  <w:style w:type="character" w:customStyle="1" w:styleId="38">
    <w:name w:val="ListLabel 6"/>
    <w:qFormat/>
    <w:uiPriority w:val="0"/>
    <w:rPr>
      <w:rFonts w:cs="Courier New"/>
    </w:rPr>
  </w:style>
  <w:style w:type="character" w:customStyle="1" w:styleId="39">
    <w:name w:val="ListLabel 7"/>
    <w:qFormat/>
    <w:uiPriority w:val="0"/>
    <w:rPr>
      <w:rFonts w:cs="Courier New"/>
    </w:rPr>
  </w:style>
  <w:style w:type="character" w:customStyle="1" w:styleId="40">
    <w:name w:val="ListLabel 8"/>
    <w:qFormat/>
    <w:uiPriority w:val="0"/>
    <w:rPr>
      <w:rFonts w:cs="Courier New"/>
    </w:rPr>
  </w:style>
  <w:style w:type="character" w:customStyle="1" w:styleId="41">
    <w:name w:val="ListLabel 9"/>
    <w:qFormat/>
    <w:uiPriority w:val="0"/>
    <w:rPr>
      <w:rFonts w:cs="Courier New"/>
    </w:rPr>
  </w:style>
  <w:style w:type="character" w:customStyle="1" w:styleId="42">
    <w:name w:val="ListLabel 10"/>
    <w:qFormat/>
    <w:uiPriority w:val="0"/>
    <w:rPr>
      <w:rFonts w:cs="Courier New"/>
    </w:rPr>
  </w:style>
  <w:style w:type="character" w:customStyle="1" w:styleId="43">
    <w:name w:val="ListLabel 11"/>
    <w:qFormat/>
    <w:uiPriority w:val="0"/>
    <w:rPr>
      <w:rFonts w:cs="Courier New"/>
    </w:rPr>
  </w:style>
  <w:style w:type="character" w:customStyle="1" w:styleId="44">
    <w:name w:val="ListLabel 12"/>
    <w:qFormat/>
    <w:uiPriority w:val="0"/>
    <w:rPr>
      <w:rFonts w:cs="Courier New"/>
    </w:rPr>
  </w:style>
  <w:style w:type="character" w:customStyle="1" w:styleId="45">
    <w:name w:val="ListLabel 13"/>
    <w:qFormat/>
    <w:uiPriority w:val="0"/>
    <w:rPr>
      <w:rFonts w:cs="Courier New"/>
    </w:rPr>
  </w:style>
  <w:style w:type="character" w:customStyle="1" w:styleId="46">
    <w:name w:val="ListLabel 14"/>
    <w:qFormat/>
    <w:uiPriority w:val="0"/>
    <w:rPr>
      <w:rFonts w:cs="Courier New"/>
    </w:rPr>
  </w:style>
  <w:style w:type="character" w:customStyle="1" w:styleId="47">
    <w:name w:val="ListLabel 15"/>
    <w:qFormat/>
    <w:uiPriority w:val="0"/>
    <w:rPr>
      <w:rFonts w:cs="Courier New"/>
    </w:rPr>
  </w:style>
  <w:style w:type="character" w:customStyle="1" w:styleId="48">
    <w:name w:val="ListLabel 16"/>
    <w:qFormat/>
    <w:uiPriority w:val="0"/>
    <w:rPr>
      <w:rFonts w:cs="Courier New"/>
    </w:rPr>
  </w:style>
  <w:style w:type="character" w:customStyle="1" w:styleId="49">
    <w:name w:val="ListLabel 17"/>
    <w:qFormat/>
    <w:uiPriority w:val="0"/>
    <w:rPr>
      <w:rFonts w:cs="Courier New"/>
    </w:rPr>
  </w:style>
  <w:style w:type="character" w:customStyle="1" w:styleId="50">
    <w:name w:val="ListLabel 18"/>
    <w:qFormat/>
    <w:uiPriority w:val="0"/>
    <w:rPr>
      <w:rFonts w:cs="Courier New"/>
    </w:rPr>
  </w:style>
  <w:style w:type="character" w:customStyle="1" w:styleId="51">
    <w:name w:val="ListLabel 19"/>
    <w:qFormat/>
    <w:uiPriority w:val="0"/>
    <w:rPr>
      <w:rFonts w:cs="Courier New"/>
    </w:rPr>
  </w:style>
  <w:style w:type="character" w:customStyle="1" w:styleId="52">
    <w:name w:val="ListLabel 20"/>
    <w:qFormat/>
    <w:uiPriority w:val="0"/>
    <w:rPr>
      <w:rFonts w:cs="Courier New"/>
    </w:rPr>
  </w:style>
  <w:style w:type="character" w:customStyle="1" w:styleId="53">
    <w:name w:val="ListLabel 21"/>
    <w:qFormat/>
    <w:uiPriority w:val="0"/>
    <w:rPr>
      <w:rFonts w:cs="Courier New"/>
    </w:rPr>
  </w:style>
  <w:style w:type="character" w:customStyle="1" w:styleId="54">
    <w:name w:val="ListLabel 22"/>
    <w:qFormat/>
    <w:uiPriority w:val="0"/>
    <w:rPr>
      <w:rFonts w:cs="Courier New"/>
    </w:rPr>
  </w:style>
  <w:style w:type="character" w:customStyle="1" w:styleId="55">
    <w:name w:val="ListLabel 23"/>
    <w:qFormat/>
    <w:uiPriority w:val="0"/>
    <w:rPr>
      <w:rFonts w:cs="Courier New"/>
    </w:rPr>
  </w:style>
  <w:style w:type="character" w:customStyle="1" w:styleId="56">
    <w:name w:val="ListLabel 24"/>
    <w:qFormat/>
    <w:uiPriority w:val="0"/>
    <w:rPr>
      <w:rFonts w:cs="Courier New"/>
    </w:rPr>
  </w:style>
  <w:style w:type="character" w:customStyle="1" w:styleId="57">
    <w:name w:val="ListLabel 25"/>
    <w:qFormat/>
    <w:uiPriority w:val="0"/>
    <w:rPr>
      <w:rFonts w:cs="Courier New"/>
    </w:rPr>
  </w:style>
  <w:style w:type="character" w:customStyle="1" w:styleId="58">
    <w:name w:val="ListLabel 26"/>
    <w:qFormat/>
    <w:uiPriority w:val="0"/>
    <w:rPr>
      <w:rFonts w:cs="Courier New"/>
    </w:rPr>
  </w:style>
  <w:style w:type="character" w:customStyle="1" w:styleId="59">
    <w:name w:val="ListLabel 27"/>
    <w:qFormat/>
    <w:uiPriority w:val="0"/>
    <w:rPr>
      <w:rFonts w:cs="Courier New"/>
    </w:rPr>
  </w:style>
  <w:style w:type="character" w:customStyle="1" w:styleId="60">
    <w:name w:val="ListLabel 28"/>
    <w:qFormat/>
    <w:uiPriority w:val="0"/>
    <w:rPr>
      <w:rFonts w:cs="Courier New"/>
    </w:rPr>
  </w:style>
  <w:style w:type="character" w:customStyle="1" w:styleId="61">
    <w:name w:val="ListLabel 29"/>
    <w:qFormat/>
    <w:uiPriority w:val="0"/>
    <w:rPr>
      <w:rFonts w:cs="Courier New"/>
    </w:rPr>
  </w:style>
  <w:style w:type="character" w:customStyle="1" w:styleId="62">
    <w:name w:val="ListLabel 30"/>
    <w:qFormat/>
    <w:uiPriority w:val="0"/>
    <w:rPr>
      <w:rFonts w:cs="Courier New"/>
    </w:rPr>
  </w:style>
  <w:style w:type="character" w:customStyle="1" w:styleId="63">
    <w:name w:val="ListLabel 31"/>
    <w:qFormat/>
    <w:uiPriority w:val="0"/>
    <w:rPr>
      <w:rFonts w:cs="Courier New"/>
    </w:rPr>
  </w:style>
  <w:style w:type="character" w:customStyle="1" w:styleId="64">
    <w:name w:val="ListLabel 32"/>
    <w:qFormat/>
    <w:uiPriority w:val="0"/>
    <w:rPr>
      <w:rFonts w:cs="Courier New"/>
    </w:rPr>
  </w:style>
  <w:style w:type="character" w:customStyle="1" w:styleId="65">
    <w:name w:val="ListLabel 33"/>
    <w:qFormat/>
    <w:uiPriority w:val="0"/>
    <w:rPr>
      <w:rFonts w:cs="Courier New"/>
    </w:rPr>
  </w:style>
  <w:style w:type="character" w:customStyle="1" w:styleId="66">
    <w:name w:val="ListLabel 34"/>
    <w:qFormat/>
    <w:uiPriority w:val="0"/>
    <w:rPr>
      <w:rFonts w:cs="Courier New"/>
    </w:rPr>
  </w:style>
  <w:style w:type="character" w:customStyle="1" w:styleId="67">
    <w:name w:val="ListLabel 35"/>
    <w:qFormat/>
    <w:uiPriority w:val="0"/>
    <w:rPr>
      <w:rFonts w:cs="Courier New"/>
    </w:rPr>
  </w:style>
  <w:style w:type="character" w:customStyle="1" w:styleId="68">
    <w:name w:val="ListLabel 36"/>
    <w:qFormat/>
    <w:uiPriority w:val="0"/>
    <w:rPr>
      <w:rFonts w:cs="Courier New"/>
    </w:rPr>
  </w:style>
  <w:style w:type="character" w:customStyle="1" w:styleId="69">
    <w:name w:val="ListLabel 37"/>
    <w:qFormat/>
    <w:uiPriority w:val="0"/>
    <w:rPr>
      <w:rFonts w:cs="Courier New"/>
    </w:rPr>
  </w:style>
  <w:style w:type="character" w:customStyle="1" w:styleId="70">
    <w:name w:val="ListLabel 38"/>
    <w:qFormat/>
    <w:uiPriority w:val="0"/>
    <w:rPr>
      <w:rFonts w:cs="Courier New"/>
    </w:rPr>
  </w:style>
  <w:style w:type="character" w:customStyle="1" w:styleId="71">
    <w:name w:val="ListLabel 39"/>
    <w:qFormat/>
    <w:uiPriority w:val="0"/>
    <w:rPr>
      <w:rFonts w:cs="Courier New"/>
    </w:rPr>
  </w:style>
  <w:style w:type="character" w:customStyle="1" w:styleId="72">
    <w:name w:val="ListLabel 40"/>
    <w:qFormat/>
    <w:uiPriority w:val="0"/>
    <w:rPr>
      <w:rFonts w:cs="Courier New"/>
    </w:rPr>
  </w:style>
  <w:style w:type="character" w:customStyle="1" w:styleId="73">
    <w:name w:val="ListLabel 41"/>
    <w:qFormat/>
    <w:uiPriority w:val="0"/>
    <w:rPr>
      <w:rFonts w:cs="Courier New"/>
    </w:rPr>
  </w:style>
  <w:style w:type="character" w:customStyle="1" w:styleId="74">
    <w:name w:val="ListLabel 42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75">
    <w:name w:val="Ссылка указателя"/>
    <w:qFormat/>
    <w:uiPriority w:val="0"/>
  </w:style>
  <w:style w:type="character" w:customStyle="1" w:styleId="76">
    <w:name w:val="Маркеры списка"/>
    <w:qFormat/>
    <w:uiPriority w:val="0"/>
    <w:rPr>
      <w:rFonts w:ascii="OpenSymbol" w:hAnsi="OpenSymbol" w:eastAsia="OpenSymbol" w:cs="OpenSymbol"/>
    </w:rPr>
  </w:style>
  <w:style w:type="character" w:customStyle="1" w:styleId="77">
    <w:name w:val="Символ нумерации"/>
    <w:qFormat/>
    <w:uiPriority w:val="0"/>
    <w:rPr>
      <w:rFonts w:ascii="Times New Roman" w:hAnsi="Times New Roman"/>
      <w:color w:val="000000"/>
      <w:sz w:val="28"/>
      <w:szCs w:val="28"/>
    </w:rPr>
  </w:style>
  <w:style w:type="character" w:customStyle="1" w:styleId="78">
    <w:name w:val="Верхний колонтитул Знак"/>
    <w:basedOn w:val="5"/>
    <w:qFormat/>
    <w:uiPriority w:val="99"/>
    <w:rPr>
      <w:rFonts w:ascii="Calibri" w:hAnsi="Calibri" w:eastAsia="Calibri"/>
      <w:color w:val="00000A"/>
    </w:rPr>
  </w:style>
  <w:style w:type="character" w:customStyle="1" w:styleId="79">
    <w:name w:val="Нижний колонтитул Знак"/>
    <w:basedOn w:val="5"/>
    <w:qFormat/>
    <w:uiPriority w:val="99"/>
    <w:rPr>
      <w:rFonts w:ascii="Calibri" w:hAnsi="Calibri" w:eastAsia="Calibri"/>
      <w:color w:val="00000A"/>
    </w:rPr>
  </w:style>
  <w:style w:type="character" w:customStyle="1" w:styleId="80">
    <w:name w:val="Заголовок 3 Знак1"/>
    <w:basedOn w:val="5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  <w:lang w:eastAsia="en-US"/>
    </w:rPr>
  </w:style>
  <w:style w:type="character" w:customStyle="1" w:styleId="81">
    <w:name w:val="ListLabel 43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82">
    <w:name w:val="ListLabel 44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83">
    <w:name w:val="ListLabel 45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84">
    <w:name w:val="ListLabel 46"/>
    <w:qFormat/>
    <w:uiPriority w:val="0"/>
    <w:rPr>
      <w:b/>
      <w:sz w:val="28"/>
      <w:szCs w:val="28"/>
    </w:rPr>
  </w:style>
  <w:style w:type="character" w:customStyle="1" w:styleId="85">
    <w:name w:val="ListLabel 47"/>
    <w:qFormat/>
    <w:uiPriority w:val="0"/>
    <w:rPr>
      <w:rFonts w:cs="Times New Roman"/>
      <w:sz w:val="28"/>
      <w:szCs w:val="28"/>
    </w:rPr>
  </w:style>
  <w:style w:type="character" w:customStyle="1" w:styleId="86">
    <w:name w:val="ListLabel 48"/>
    <w:qFormat/>
    <w:uiPriority w:val="0"/>
    <w:rPr>
      <w:b/>
      <w:sz w:val="28"/>
      <w:szCs w:val="28"/>
    </w:rPr>
  </w:style>
  <w:style w:type="character" w:customStyle="1" w:styleId="87">
    <w:name w:val="ListLabel 49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88">
    <w:name w:val="ListLabel 50"/>
    <w:qFormat/>
    <w:uiPriority w:val="0"/>
    <w:rPr>
      <w:b/>
      <w:sz w:val="28"/>
      <w:szCs w:val="28"/>
    </w:rPr>
  </w:style>
  <w:style w:type="character" w:customStyle="1" w:styleId="89">
    <w:name w:val="ListLabel 51"/>
    <w:qFormat/>
    <w:uiPriority w:val="0"/>
    <w:rPr>
      <w:rFonts w:cs="Times New Roman"/>
      <w:b/>
      <w:sz w:val="28"/>
      <w:szCs w:val="28"/>
    </w:rPr>
  </w:style>
  <w:style w:type="character" w:customStyle="1" w:styleId="90">
    <w:name w:val="ListLabel 52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91">
    <w:name w:val="ListLabel 53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92">
    <w:name w:val="ListLabel 54"/>
    <w:qFormat/>
    <w:uiPriority w:val="0"/>
    <w:rPr>
      <w:rFonts w:cs="Courier New"/>
    </w:rPr>
  </w:style>
  <w:style w:type="character" w:customStyle="1" w:styleId="93">
    <w:name w:val="ListLabel 55"/>
    <w:qFormat/>
    <w:uiPriority w:val="0"/>
    <w:rPr>
      <w:rFonts w:cs="Courier New"/>
    </w:rPr>
  </w:style>
  <w:style w:type="character" w:customStyle="1" w:styleId="94">
    <w:name w:val="ListLabel 56"/>
    <w:qFormat/>
    <w:uiPriority w:val="0"/>
    <w:rPr>
      <w:rFonts w:cs="Courier New"/>
    </w:rPr>
  </w:style>
  <w:style w:type="character" w:customStyle="1" w:styleId="95">
    <w:name w:val="ListLabel 57"/>
    <w:qFormat/>
    <w:uiPriority w:val="0"/>
    <w:rPr>
      <w:b/>
      <w:sz w:val="28"/>
      <w:szCs w:val="28"/>
    </w:rPr>
  </w:style>
  <w:style w:type="character" w:customStyle="1" w:styleId="96">
    <w:name w:val="ListLabel 58"/>
    <w:qFormat/>
    <w:uiPriority w:val="0"/>
    <w:rPr>
      <w:rFonts w:ascii="Times New Roman" w:hAnsi="Times New Roman"/>
      <w:b/>
      <w:color w:val="000000"/>
      <w:sz w:val="28"/>
      <w:szCs w:val="28"/>
    </w:rPr>
  </w:style>
  <w:style w:type="character" w:customStyle="1" w:styleId="97">
    <w:name w:val="ListLabel 59"/>
    <w:qFormat/>
    <w:uiPriority w:val="0"/>
    <w:rPr>
      <w:color w:val="000000"/>
      <w:sz w:val="28"/>
      <w:szCs w:val="28"/>
    </w:rPr>
  </w:style>
  <w:style w:type="character" w:customStyle="1" w:styleId="98">
    <w:name w:val="ListLabel 60"/>
    <w:qFormat/>
    <w:uiPriority w:val="0"/>
    <w:rPr>
      <w:color w:val="000000"/>
      <w:sz w:val="28"/>
      <w:szCs w:val="28"/>
    </w:rPr>
  </w:style>
  <w:style w:type="character" w:customStyle="1" w:styleId="99">
    <w:name w:val="ListLabel 61"/>
    <w:qFormat/>
    <w:uiPriority w:val="0"/>
    <w:rPr>
      <w:color w:val="000000"/>
      <w:sz w:val="28"/>
      <w:szCs w:val="28"/>
    </w:rPr>
  </w:style>
  <w:style w:type="character" w:customStyle="1" w:styleId="100">
    <w:name w:val="ListLabel 62"/>
    <w:qFormat/>
    <w:uiPriority w:val="0"/>
    <w:rPr>
      <w:color w:val="000000"/>
      <w:sz w:val="28"/>
      <w:szCs w:val="28"/>
    </w:rPr>
  </w:style>
  <w:style w:type="character" w:customStyle="1" w:styleId="101">
    <w:name w:val="ListLabel 63"/>
    <w:qFormat/>
    <w:uiPriority w:val="0"/>
    <w:rPr>
      <w:color w:val="000000"/>
      <w:sz w:val="28"/>
      <w:szCs w:val="28"/>
    </w:rPr>
  </w:style>
  <w:style w:type="character" w:customStyle="1" w:styleId="102">
    <w:name w:val="ListLabel 64"/>
    <w:qFormat/>
    <w:uiPriority w:val="0"/>
    <w:rPr>
      <w:color w:val="000000"/>
      <w:sz w:val="28"/>
      <w:szCs w:val="28"/>
    </w:rPr>
  </w:style>
  <w:style w:type="character" w:customStyle="1" w:styleId="103">
    <w:name w:val="ListLabel 65"/>
    <w:qFormat/>
    <w:uiPriority w:val="0"/>
    <w:rPr>
      <w:color w:val="000000"/>
      <w:sz w:val="28"/>
      <w:szCs w:val="28"/>
    </w:rPr>
  </w:style>
  <w:style w:type="character" w:customStyle="1" w:styleId="104">
    <w:name w:val="ListLabel 66"/>
    <w:qFormat/>
    <w:uiPriority w:val="0"/>
    <w:rPr>
      <w:color w:val="000000"/>
      <w:sz w:val="28"/>
      <w:szCs w:val="28"/>
    </w:rPr>
  </w:style>
  <w:style w:type="character" w:customStyle="1" w:styleId="105">
    <w:name w:val="ListLabel 67"/>
    <w:qFormat/>
    <w:uiPriority w:val="0"/>
    <w:rPr>
      <w:rFonts w:ascii="Times New Roman" w:hAnsi="Times New Roman" w:eastAsia="Andale Sans UI" w:cs="Times New Roman"/>
      <w:bCs/>
      <w:sz w:val="28"/>
      <w:szCs w:val="28"/>
    </w:rPr>
  </w:style>
  <w:style w:type="character" w:customStyle="1" w:styleId="106">
    <w:name w:val="ListLabel 68"/>
    <w:qFormat/>
    <w:uiPriority w:val="0"/>
    <w:rPr>
      <w:rFonts w:ascii="Times New Roman" w:hAnsi="Times New Roman" w:eastAsia="Andale Sans UI" w:cs="Times New Roman"/>
      <w:sz w:val="28"/>
      <w:szCs w:val="28"/>
    </w:rPr>
  </w:style>
  <w:style w:type="character" w:customStyle="1" w:styleId="107">
    <w:name w:val="ListLabel 69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08">
    <w:name w:val="ListLabel 70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109">
    <w:name w:val="ListLabel 71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10">
    <w:name w:val="ListLabel 72"/>
    <w:qFormat/>
    <w:uiPriority w:val="0"/>
    <w:rPr>
      <w:b/>
      <w:sz w:val="28"/>
      <w:szCs w:val="28"/>
    </w:rPr>
  </w:style>
  <w:style w:type="character" w:customStyle="1" w:styleId="111">
    <w:name w:val="ListLabel 73"/>
    <w:qFormat/>
    <w:uiPriority w:val="0"/>
    <w:rPr>
      <w:rFonts w:cs="Times New Roman"/>
      <w:sz w:val="28"/>
      <w:szCs w:val="28"/>
    </w:rPr>
  </w:style>
  <w:style w:type="character" w:customStyle="1" w:styleId="112">
    <w:name w:val="ListLabel 74"/>
    <w:qFormat/>
    <w:uiPriority w:val="0"/>
    <w:rPr>
      <w:b/>
      <w:sz w:val="28"/>
      <w:szCs w:val="28"/>
    </w:rPr>
  </w:style>
  <w:style w:type="character" w:customStyle="1" w:styleId="113">
    <w:name w:val="ListLabel 75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14">
    <w:name w:val="ListLabel 76"/>
    <w:qFormat/>
    <w:uiPriority w:val="0"/>
    <w:rPr>
      <w:b/>
      <w:sz w:val="28"/>
      <w:szCs w:val="28"/>
    </w:rPr>
  </w:style>
  <w:style w:type="character" w:customStyle="1" w:styleId="115">
    <w:name w:val="ListLabel 77"/>
    <w:qFormat/>
    <w:uiPriority w:val="0"/>
    <w:rPr>
      <w:rFonts w:cs="Times New Roman"/>
      <w:b/>
      <w:sz w:val="28"/>
      <w:szCs w:val="28"/>
    </w:rPr>
  </w:style>
  <w:style w:type="character" w:customStyle="1" w:styleId="116">
    <w:name w:val="ListLabel 78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17">
    <w:name w:val="ListLabel 79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18">
    <w:name w:val="ListLabel 80"/>
    <w:qFormat/>
    <w:uiPriority w:val="0"/>
    <w:rPr>
      <w:b/>
      <w:sz w:val="28"/>
      <w:szCs w:val="28"/>
    </w:rPr>
  </w:style>
  <w:style w:type="character" w:customStyle="1" w:styleId="119">
    <w:name w:val="ListLabel 81"/>
    <w:qFormat/>
    <w:uiPriority w:val="0"/>
    <w:rPr>
      <w:rFonts w:ascii="Times New Roman" w:hAnsi="Times New Roman"/>
      <w:b/>
      <w:color w:val="000000"/>
      <w:sz w:val="28"/>
      <w:szCs w:val="28"/>
    </w:rPr>
  </w:style>
  <w:style w:type="character" w:customStyle="1" w:styleId="120">
    <w:name w:val="ListLabel 82"/>
    <w:qFormat/>
    <w:uiPriority w:val="0"/>
    <w:rPr>
      <w:color w:val="000000"/>
      <w:sz w:val="28"/>
      <w:szCs w:val="28"/>
    </w:rPr>
  </w:style>
  <w:style w:type="character" w:customStyle="1" w:styleId="121">
    <w:name w:val="ListLabel 83"/>
    <w:qFormat/>
    <w:uiPriority w:val="0"/>
    <w:rPr>
      <w:color w:val="000000"/>
      <w:sz w:val="28"/>
      <w:szCs w:val="28"/>
    </w:rPr>
  </w:style>
  <w:style w:type="character" w:customStyle="1" w:styleId="122">
    <w:name w:val="ListLabel 84"/>
    <w:qFormat/>
    <w:uiPriority w:val="0"/>
    <w:rPr>
      <w:color w:val="000000"/>
      <w:sz w:val="28"/>
      <w:szCs w:val="28"/>
    </w:rPr>
  </w:style>
  <w:style w:type="character" w:customStyle="1" w:styleId="123">
    <w:name w:val="ListLabel 85"/>
    <w:qFormat/>
    <w:uiPriority w:val="0"/>
    <w:rPr>
      <w:color w:val="000000"/>
      <w:sz w:val="28"/>
      <w:szCs w:val="28"/>
    </w:rPr>
  </w:style>
  <w:style w:type="character" w:customStyle="1" w:styleId="124">
    <w:name w:val="ListLabel 86"/>
    <w:qFormat/>
    <w:uiPriority w:val="0"/>
    <w:rPr>
      <w:color w:val="000000"/>
      <w:sz w:val="28"/>
      <w:szCs w:val="28"/>
    </w:rPr>
  </w:style>
  <w:style w:type="character" w:customStyle="1" w:styleId="125">
    <w:name w:val="ListLabel 87"/>
    <w:qFormat/>
    <w:uiPriority w:val="0"/>
    <w:rPr>
      <w:color w:val="000000"/>
      <w:sz w:val="28"/>
      <w:szCs w:val="28"/>
    </w:rPr>
  </w:style>
  <w:style w:type="character" w:customStyle="1" w:styleId="126">
    <w:name w:val="ListLabel 88"/>
    <w:qFormat/>
    <w:uiPriority w:val="0"/>
    <w:rPr>
      <w:color w:val="000000"/>
      <w:sz w:val="28"/>
      <w:szCs w:val="28"/>
    </w:rPr>
  </w:style>
  <w:style w:type="character" w:customStyle="1" w:styleId="127">
    <w:name w:val="ListLabel 89"/>
    <w:qFormat/>
    <w:uiPriority w:val="0"/>
    <w:rPr>
      <w:color w:val="000000"/>
      <w:sz w:val="28"/>
      <w:szCs w:val="28"/>
    </w:rPr>
  </w:style>
  <w:style w:type="character" w:customStyle="1" w:styleId="128">
    <w:name w:val="ListLabel 90"/>
    <w:qFormat/>
    <w:uiPriority w:val="0"/>
    <w:rPr>
      <w:rFonts w:cs="OpenSymbol"/>
      <w:sz w:val="28"/>
    </w:rPr>
  </w:style>
  <w:style w:type="character" w:customStyle="1" w:styleId="129">
    <w:name w:val="ListLabel 91"/>
    <w:qFormat/>
    <w:uiPriority w:val="0"/>
    <w:rPr>
      <w:rFonts w:cs="OpenSymbol"/>
    </w:rPr>
  </w:style>
  <w:style w:type="character" w:customStyle="1" w:styleId="130">
    <w:name w:val="ListLabel 92"/>
    <w:qFormat/>
    <w:uiPriority w:val="0"/>
    <w:rPr>
      <w:rFonts w:cs="OpenSymbol"/>
    </w:rPr>
  </w:style>
  <w:style w:type="character" w:customStyle="1" w:styleId="131">
    <w:name w:val="ListLabel 93"/>
    <w:qFormat/>
    <w:uiPriority w:val="0"/>
    <w:rPr>
      <w:rFonts w:cs="OpenSymbol"/>
    </w:rPr>
  </w:style>
  <w:style w:type="character" w:customStyle="1" w:styleId="132">
    <w:name w:val="ListLabel 94"/>
    <w:qFormat/>
    <w:uiPriority w:val="0"/>
    <w:rPr>
      <w:rFonts w:cs="OpenSymbol"/>
    </w:rPr>
  </w:style>
  <w:style w:type="character" w:customStyle="1" w:styleId="133">
    <w:name w:val="ListLabel 95"/>
    <w:qFormat/>
    <w:uiPriority w:val="0"/>
    <w:rPr>
      <w:rFonts w:cs="OpenSymbol"/>
    </w:rPr>
  </w:style>
  <w:style w:type="character" w:customStyle="1" w:styleId="134">
    <w:name w:val="ListLabel 96"/>
    <w:qFormat/>
    <w:uiPriority w:val="0"/>
    <w:rPr>
      <w:rFonts w:cs="OpenSymbol"/>
    </w:rPr>
  </w:style>
  <w:style w:type="character" w:customStyle="1" w:styleId="135">
    <w:name w:val="ListLabel 97"/>
    <w:qFormat/>
    <w:uiPriority w:val="0"/>
    <w:rPr>
      <w:rFonts w:cs="OpenSymbol"/>
    </w:rPr>
  </w:style>
  <w:style w:type="character" w:customStyle="1" w:styleId="136">
    <w:name w:val="ListLabel 98"/>
    <w:qFormat/>
    <w:uiPriority w:val="0"/>
    <w:rPr>
      <w:rFonts w:cs="OpenSymbol"/>
    </w:rPr>
  </w:style>
  <w:style w:type="character" w:customStyle="1" w:styleId="137">
    <w:name w:val="ListLabel 99"/>
    <w:qFormat/>
    <w:uiPriority w:val="0"/>
    <w:rPr>
      <w:rFonts w:cs="OpenSymbol"/>
    </w:rPr>
  </w:style>
  <w:style w:type="character" w:customStyle="1" w:styleId="138">
    <w:name w:val="ListLabel 100"/>
    <w:qFormat/>
    <w:uiPriority w:val="0"/>
    <w:rPr>
      <w:rFonts w:cs="OpenSymbol"/>
    </w:rPr>
  </w:style>
  <w:style w:type="character" w:customStyle="1" w:styleId="139">
    <w:name w:val="ListLabel 101"/>
    <w:qFormat/>
    <w:uiPriority w:val="0"/>
    <w:rPr>
      <w:rFonts w:cs="OpenSymbol"/>
    </w:rPr>
  </w:style>
  <w:style w:type="character" w:customStyle="1" w:styleId="140">
    <w:name w:val="ListLabel 102"/>
    <w:qFormat/>
    <w:uiPriority w:val="0"/>
    <w:rPr>
      <w:rFonts w:cs="OpenSymbol"/>
    </w:rPr>
  </w:style>
  <w:style w:type="character" w:customStyle="1" w:styleId="141">
    <w:name w:val="ListLabel 103"/>
    <w:qFormat/>
    <w:uiPriority w:val="0"/>
    <w:rPr>
      <w:rFonts w:cs="OpenSymbol"/>
    </w:rPr>
  </w:style>
  <w:style w:type="character" w:customStyle="1" w:styleId="142">
    <w:name w:val="ListLabel 104"/>
    <w:qFormat/>
    <w:uiPriority w:val="0"/>
    <w:rPr>
      <w:rFonts w:cs="OpenSymbol"/>
    </w:rPr>
  </w:style>
  <w:style w:type="character" w:customStyle="1" w:styleId="143">
    <w:name w:val="ListLabel 105"/>
    <w:qFormat/>
    <w:uiPriority w:val="0"/>
    <w:rPr>
      <w:rFonts w:cs="OpenSymbol"/>
    </w:rPr>
  </w:style>
  <w:style w:type="character" w:customStyle="1" w:styleId="144">
    <w:name w:val="ListLabel 106"/>
    <w:qFormat/>
    <w:uiPriority w:val="0"/>
    <w:rPr>
      <w:rFonts w:cs="OpenSymbol"/>
    </w:rPr>
  </w:style>
  <w:style w:type="character" w:customStyle="1" w:styleId="145">
    <w:name w:val="ListLabel 107"/>
    <w:qFormat/>
    <w:uiPriority w:val="0"/>
    <w:rPr>
      <w:rFonts w:cs="OpenSymbol"/>
    </w:rPr>
  </w:style>
  <w:style w:type="character" w:customStyle="1" w:styleId="146">
    <w:name w:val="ListLabel 108"/>
    <w:qFormat/>
    <w:uiPriority w:val="0"/>
    <w:rPr>
      <w:rFonts w:cs="OpenSymbol"/>
    </w:rPr>
  </w:style>
  <w:style w:type="character" w:customStyle="1" w:styleId="147">
    <w:name w:val="ListLabel 109"/>
    <w:qFormat/>
    <w:uiPriority w:val="0"/>
    <w:rPr>
      <w:rFonts w:cs="OpenSymbol"/>
    </w:rPr>
  </w:style>
  <w:style w:type="character" w:customStyle="1" w:styleId="148">
    <w:name w:val="ListLabel 110"/>
    <w:qFormat/>
    <w:uiPriority w:val="0"/>
    <w:rPr>
      <w:rFonts w:cs="OpenSymbol"/>
    </w:rPr>
  </w:style>
  <w:style w:type="character" w:customStyle="1" w:styleId="149">
    <w:name w:val="ListLabel 111"/>
    <w:qFormat/>
    <w:uiPriority w:val="0"/>
    <w:rPr>
      <w:rFonts w:cs="OpenSymbol"/>
    </w:rPr>
  </w:style>
  <w:style w:type="character" w:customStyle="1" w:styleId="150">
    <w:name w:val="ListLabel 112"/>
    <w:qFormat/>
    <w:uiPriority w:val="0"/>
    <w:rPr>
      <w:rFonts w:cs="OpenSymbol"/>
    </w:rPr>
  </w:style>
  <w:style w:type="character" w:customStyle="1" w:styleId="151">
    <w:name w:val="ListLabel 113"/>
    <w:qFormat/>
    <w:uiPriority w:val="0"/>
    <w:rPr>
      <w:rFonts w:cs="OpenSymbol"/>
    </w:rPr>
  </w:style>
  <w:style w:type="character" w:customStyle="1" w:styleId="152">
    <w:name w:val="ListLabel 114"/>
    <w:qFormat/>
    <w:uiPriority w:val="0"/>
    <w:rPr>
      <w:rFonts w:cs="OpenSymbol"/>
    </w:rPr>
  </w:style>
  <w:style w:type="character" w:customStyle="1" w:styleId="153">
    <w:name w:val="ListLabel 115"/>
    <w:qFormat/>
    <w:uiPriority w:val="0"/>
    <w:rPr>
      <w:rFonts w:cs="OpenSymbol"/>
    </w:rPr>
  </w:style>
  <w:style w:type="character" w:customStyle="1" w:styleId="154">
    <w:name w:val="ListLabel 116"/>
    <w:qFormat/>
    <w:uiPriority w:val="0"/>
    <w:rPr>
      <w:rFonts w:cs="OpenSymbol"/>
    </w:rPr>
  </w:style>
  <w:style w:type="character" w:customStyle="1" w:styleId="155">
    <w:name w:val="ListLabel 117"/>
    <w:qFormat/>
    <w:uiPriority w:val="0"/>
    <w:rPr>
      <w:rFonts w:cs="OpenSymbol"/>
    </w:rPr>
  </w:style>
  <w:style w:type="character" w:customStyle="1" w:styleId="156">
    <w:name w:val="ListLabel 118"/>
    <w:qFormat/>
    <w:uiPriority w:val="0"/>
    <w:rPr>
      <w:rFonts w:cs="OpenSymbol"/>
    </w:rPr>
  </w:style>
  <w:style w:type="character" w:customStyle="1" w:styleId="157">
    <w:name w:val="ListLabel 119"/>
    <w:qFormat/>
    <w:uiPriority w:val="0"/>
    <w:rPr>
      <w:rFonts w:cs="OpenSymbol"/>
    </w:rPr>
  </w:style>
  <w:style w:type="character" w:customStyle="1" w:styleId="158">
    <w:name w:val="ListLabel 120"/>
    <w:qFormat/>
    <w:uiPriority w:val="0"/>
    <w:rPr>
      <w:rFonts w:cs="OpenSymbol"/>
    </w:rPr>
  </w:style>
  <w:style w:type="character" w:customStyle="1" w:styleId="159">
    <w:name w:val="ListLabel 121"/>
    <w:qFormat/>
    <w:uiPriority w:val="0"/>
    <w:rPr>
      <w:rFonts w:cs="OpenSymbol"/>
    </w:rPr>
  </w:style>
  <w:style w:type="character" w:customStyle="1" w:styleId="160">
    <w:name w:val="ListLabel 122"/>
    <w:qFormat/>
    <w:uiPriority w:val="0"/>
    <w:rPr>
      <w:rFonts w:cs="OpenSymbol"/>
    </w:rPr>
  </w:style>
  <w:style w:type="character" w:customStyle="1" w:styleId="161">
    <w:name w:val="ListLabel 123"/>
    <w:qFormat/>
    <w:uiPriority w:val="0"/>
    <w:rPr>
      <w:rFonts w:cs="OpenSymbol"/>
    </w:rPr>
  </w:style>
  <w:style w:type="character" w:customStyle="1" w:styleId="162">
    <w:name w:val="ListLabel 124"/>
    <w:qFormat/>
    <w:uiPriority w:val="0"/>
    <w:rPr>
      <w:rFonts w:cs="OpenSymbol"/>
    </w:rPr>
  </w:style>
  <w:style w:type="character" w:customStyle="1" w:styleId="163">
    <w:name w:val="ListLabel 125"/>
    <w:qFormat/>
    <w:uiPriority w:val="0"/>
    <w:rPr>
      <w:rFonts w:cs="OpenSymbol"/>
    </w:rPr>
  </w:style>
  <w:style w:type="character" w:customStyle="1" w:styleId="164">
    <w:name w:val="ListLabel 126"/>
    <w:qFormat/>
    <w:uiPriority w:val="0"/>
  </w:style>
  <w:style w:type="character" w:customStyle="1" w:styleId="165">
    <w:name w:val="ListLabel 127"/>
    <w:qFormat/>
    <w:uiPriority w:val="0"/>
    <w:rPr>
      <w:rFonts w:eastAsiaTheme="minorEastAsia"/>
      <w:lang w:eastAsia="ru-RU"/>
    </w:rPr>
  </w:style>
  <w:style w:type="character" w:customStyle="1" w:styleId="166">
    <w:name w:val="ListLabel 128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67">
    <w:name w:val="ListLabel 129"/>
    <w:qFormat/>
    <w:uiPriority w:val="0"/>
    <w:rPr>
      <w:rFonts w:ascii="Times New Roman" w:hAnsi="Times New Roman" w:cs="Times New Roman" w:eastAsiaTheme="minorEastAsia"/>
      <w:color w:val="auto"/>
      <w:sz w:val="28"/>
      <w:szCs w:val="28"/>
      <w:lang w:eastAsia="ru-RU"/>
    </w:rPr>
  </w:style>
  <w:style w:type="character" w:customStyle="1" w:styleId="168">
    <w:name w:val="ListLabel 130"/>
    <w:qFormat/>
    <w:uiPriority w:val="0"/>
    <w:rPr>
      <w:bCs/>
    </w:rPr>
  </w:style>
  <w:style w:type="character" w:customStyle="1" w:styleId="169">
    <w:name w:val="ListLabel 131"/>
    <w:qFormat/>
    <w:uiPriority w:val="0"/>
    <w:rPr>
      <w:rFonts w:ascii="Times New Roman" w:hAnsi="Times New Roman" w:cs="Times New Roman"/>
      <w:sz w:val="28"/>
      <w:szCs w:val="28"/>
      <w:lang w:eastAsia="zh-CN"/>
    </w:rPr>
  </w:style>
  <w:style w:type="character" w:customStyle="1" w:styleId="170">
    <w:name w:val="ListLabel 132"/>
    <w:qFormat/>
    <w:uiPriority w:val="0"/>
    <w:rPr>
      <w:rFonts w:ascii="Times New Roman" w:hAnsi="Times New Roman" w:cs="Times New Roman"/>
      <w:bCs/>
      <w:sz w:val="28"/>
      <w:szCs w:val="28"/>
    </w:rPr>
  </w:style>
  <w:style w:type="character" w:customStyle="1" w:styleId="171">
    <w:name w:val="ListLabel 133"/>
    <w:qFormat/>
    <w:uiPriority w:val="0"/>
    <w:rPr>
      <w:rFonts w:ascii="Times New Roman" w:hAnsi="Times New Roman" w:eastAsia="Andale Sans UI" w:cs="Times New Roman"/>
      <w:bCs/>
      <w:sz w:val="28"/>
      <w:szCs w:val="28"/>
    </w:rPr>
  </w:style>
  <w:style w:type="character" w:customStyle="1" w:styleId="172">
    <w:name w:val="ListLabel 134"/>
    <w:qFormat/>
    <w:uiPriority w:val="0"/>
    <w:rPr>
      <w:rFonts w:ascii="Times New Roman" w:hAnsi="Times New Roman" w:eastAsia="Andale Sans UI" w:cs="Times New Roman"/>
      <w:sz w:val="28"/>
      <w:szCs w:val="28"/>
    </w:rPr>
  </w:style>
  <w:style w:type="character" w:customStyle="1" w:styleId="173">
    <w:name w:val="ListLabel 135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74">
    <w:name w:val="ListLabel 136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175">
    <w:name w:val="ListLabel 137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76">
    <w:name w:val="ListLabel 138"/>
    <w:qFormat/>
    <w:uiPriority w:val="0"/>
    <w:rPr>
      <w:b/>
      <w:sz w:val="28"/>
      <w:szCs w:val="28"/>
    </w:rPr>
  </w:style>
  <w:style w:type="character" w:customStyle="1" w:styleId="177">
    <w:name w:val="ListLabel 139"/>
    <w:qFormat/>
    <w:uiPriority w:val="0"/>
    <w:rPr>
      <w:rFonts w:cs="Times New Roman"/>
      <w:sz w:val="28"/>
      <w:szCs w:val="28"/>
    </w:rPr>
  </w:style>
  <w:style w:type="character" w:customStyle="1" w:styleId="178">
    <w:name w:val="ListLabel 140"/>
    <w:qFormat/>
    <w:uiPriority w:val="0"/>
    <w:rPr>
      <w:b/>
      <w:sz w:val="28"/>
      <w:szCs w:val="28"/>
    </w:rPr>
  </w:style>
  <w:style w:type="character" w:customStyle="1" w:styleId="179">
    <w:name w:val="ListLabel 141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180">
    <w:name w:val="ListLabel 142"/>
    <w:qFormat/>
    <w:uiPriority w:val="0"/>
    <w:rPr>
      <w:b/>
      <w:sz w:val="28"/>
      <w:szCs w:val="28"/>
    </w:rPr>
  </w:style>
  <w:style w:type="character" w:customStyle="1" w:styleId="181">
    <w:name w:val="ListLabel 143"/>
    <w:qFormat/>
    <w:uiPriority w:val="0"/>
    <w:rPr>
      <w:rFonts w:cs="Times New Roman"/>
      <w:b/>
      <w:sz w:val="28"/>
      <w:szCs w:val="28"/>
    </w:rPr>
  </w:style>
  <w:style w:type="character" w:customStyle="1" w:styleId="182">
    <w:name w:val="ListLabel 144"/>
    <w:qFormat/>
    <w:uiPriority w:val="0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83">
    <w:name w:val="ListLabel 145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184">
    <w:name w:val="ListLabel 146"/>
    <w:qFormat/>
    <w:uiPriority w:val="0"/>
    <w:rPr>
      <w:b/>
      <w:sz w:val="28"/>
      <w:szCs w:val="28"/>
    </w:rPr>
  </w:style>
  <w:style w:type="character" w:customStyle="1" w:styleId="185">
    <w:name w:val="ListLabel 147"/>
    <w:qFormat/>
    <w:uiPriority w:val="0"/>
    <w:rPr>
      <w:rFonts w:ascii="Times New Roman" w:hAnsi="Times New Roman"/>
      <w:b/>
      <w:color w:val="000000"/>
      <w:sz w:val="28"/>
      <w:szCs w:val="28"/>
    </w:rPr>
  </w:style>
  <w:style w:type="character" w:customStyle="1" w:styleId="186">
    <w:name w:val="ListLabel 148"/>
    <w:qFormat/>
    <w:uiPriority w:val="0"/>
    <w:rPr>
      <w:color w:val="000000"/>
      <w:sz w:val="28"/>
      <w:szCs w:val="28"/>
    </w:rPr>
  </w:style>
  <w:style w:type="character" w:customStyle="1" w:styleId="187">
    <w:name w:val="ListLabel 149"/>
    <w:qFormat/>
    <w:uiPriority w:val="0"/>
    <w:rPr>
      <w:color w:val="000000"/>
      <w:sz w:val="28"/>
      <w:szCs w:val="28"/>
    </w:rPr>
  </w:style>
  <w:style w:type="character" w:customStyle="1" w:styleId="188">
    <w:name w:val="ListLabel 150"/>
    <w:qFormat/>
    <w:uiPriority w:val="0"/>
    <w:rPr>
      <w:color w:val="000000"/>
      <w:sz w:val="28"/>
      <w:szCs w:val="28"/>
    </w:rPr>
  </w:style>
  <w:style w:type="character" w:customStyle="1" w:styleId="189">
    <w:name w:val="ListLabel 151"/>
    <w:qFormat/>
    <w:uiPriority w:val="0"/>
    <w:rPr>
      <w:color w:val="000000"/>
      <w:sz w:val="28"/>
      <w:szCs w:val="28"/>
    </w:rPr>
  </w:style>
  <w:style w:type="character" w:customStyle="1" w:styleId="190">
    <w:name w:val="ListLabel 152"/>
    <w:qFormat/>
    <w:uiPriority w:val="0"/>
    <w:rPr>
      <w:color w:val="000000"/>
      <w:sz w:val="28"/>
      <w:szCs w:val="28"/>
    </w:rPr>
  </w:style>
  <w:style w:type="character" w:customStyle="1" w:styleId="191">
    <w:name w:val="ListLabel 153"/>
    <w:qFormat/>
    <w:uiPriority w:val="0"/>
    <w:rPr>
      <w:color w:val="000000"/>
      <w:sz w:val="28"/>
      <w:szCs w:val="28"/>
    </w:rPr>
  </w:style>
  <w:style w:type="character" w:customStyle="1" w:styleId="192">
    <w:name w:val="ListLabel 154"/>
    <w:qFormat/>
    <w:uiPriority w:val="0"/>
    <w:rPr>
      <w:color w:val="000000"/>
      <w:sz w:val="28"/>
      <w:szCs w:val="28"/>
    </w:rPr>
  </w:style>
  <w:style w:type="character" w:customStyle="1" w:styleId="193">
    <w:name w:val="ListLabel 155"/>
    <w:qFormat/>
    <w:uiPriority w:val="0"/>
    <w:rPr>
      <w:color w:val="000000"/>
      <w:sz w:val="28"/>
      <w:szCs w:val="28"/>
    </w:rPr>
  </w:style>
  <w:style w:type="character" w:customStyle="1" w:styleId="194">
    <w:name w:val="ListLabel 156"/>
    <w:qFormat/>
    <w:uiPriority w:val="0"/>
    <w:rPr>
      <w:rFonts w:cs="OpenSymbol"/>
      <w:sz w:val="28"/>
    </w:rPr>
  </w:style>
  <w:style w:type="character" w:customStyle="1" w:styleId="195">
    <w:name w:val="ListLabel 157"/>
    <w:qFormat/>
    <w:uiPriority w:val="0"/>
    <w:rPr>
      <w:rFonts w:cs="OpenSymbol"/>
    </w:rPr>
  </w:style>
  <w:style w:type="character" w:customStyle="1" w:styleId="196">
    <w:name w:val="ListLabel 158"/>
    <w:qFormat/>
    <w:uiPriority w:val="0"/>
    <w:rPr>
      <w:rFonts w:cs="OpenSymbol"/>
    </w:rPr>
  </w:style>
  <w:style w:type="character" w:customStyle="1" w:styleId="197">
    <w:name w:val="ListLabel 159"/>
    <w:qFormat/>
    <w:uiPriority w:val="0"/>
    <w:rPr>
      <w:rFonts w:cs="OpenSymbol"/>
    </w:rPr>
  </w:style>
  <w:style w:type="character" w:customStyle="1" w:styleId="198">
    <w:name w:val="ListLabel 160"/>
    <w:qFormat/>
    <w:uiPriority w:val="0"/>
    <w:rPr>
      <w:rFonts w:cs="OpenSymbol"/>
    </w:rPr>
  </w:style>
  <w:style w:type="character" w:customStyle="1" w:styleId="199">
    <w:name w:val="ListLabel 161"/>
    <w:qFormat/>
    <w:uiPriority w:val="0"/>
    <w:rPr>
      <w:rFonts w:cs="OpenSymbol"/>
    </w:rPr>
  </w:style>
  <w:style w:type="character" w:customStyle="1" w:styleId="200">
    <w:name w:val="ListLabel 162"/>
    <w:qFormat/>
    <w:uiPriority w:val="0"/>
    <w:rPr>
      <w:rFonts w:cs="OpenSymbol"/>
    </w:rPr>
  </w:style>
  <w:style w:type="character" w:customStyle="1" w:styleId="201">
    <w:name w:val="ListLabel 163"/>
    <w:qFormat/>
    <w:uiPriority w:val="0"/>
    <w:rPr>
      <w:rFonts w:cs="OpenSymbol"/>
    </w:rPr>
  </w:style>
  <w:style w:type="character" w:customStyle="1" w:styleId="202">
    <w:name w:val="ListLabel 164"/>
    <w:qFormat/>
    <w:uiPriority w:val="0"/>
    <w:rPr>
      <w:rFonts w:cs="OpenSymbol"/>
    </w:rPr>
  </w:style>
  <w:style w:type="character" w:customStyle="1" w:styleId="203">
    <w:name w:val="ListLabel 165"/>
    <w:qFormat/>
    <w:uiPriority w:val="0"/>
    <w:rPr>
      <w:rFonts w:cs="OpenSymbol"/>
    </w:rPr>
  </w:style>
  <w:style w:type="character" w:customStyle="1" w:styleId="204">
    <w:name w:val="ListLabel 166"/>
    <w:qFormat/>
    <w:uiPriority w:val="0"/>
    <w:rPr>
      <w:rFonts w:cs="OpenSymbol"/>
    </w:rPr>
  </w:style>
  <w:style w:type="character" w:customStyle="1" w:styleId="205">
    <w:name w:val="ListLabel 167"/>
    <w:qFormat/>
    <w:uiPriority w:val="0"/>
    <w:rPr>
      <w:rFonts w:cs="OpenSymbol"/>
    </w:rPr>
  </w:style>
  <w:style w:type="character" w:customStyle="1" w:styleId="206">
    <w:name w:val="ListLabel 168"/>
    <w:qFormat/>
    <w:uiPriority w:val="0"/>
    <w:rPr>
      <w:rFonts w:cs="OpenSymbol"/>
    </w:rPr>
  </w:style>
  <w:style w:type="character" w:customStyle="1" w:styleId="207">
    <w:name w:val="ListLabel 169"/>
    <w:qFormat/>
    <w:uiPriority w:val="0"/>
    <w:rPr>
      <w:rFonts w:cs="OpenSymbol"/>
    </w:rPr>
  </w:style>
  <w:style w:type="character" w:customStyle="1" w:styleId="208">
    <w:name w:val="ListLabel 170"/>
    <w:qFormat/>
    <w:uiPriority w:val="0"/>
    <w:rPr>
      <w:rFonts w:cs="OpenSymbol"/>
    </w:rPr>
  </w:style>
  <w:style w:type="character" w:customStyle="1" w:styleId="209">
    <w:name w:val="ListLabel 171"/>
    <w:qFormat/>
    <w:uiPriority w:val="0"/>
    <w:rPr>
      <w:rFonts w:cs="OpenSymbol"/>
    </w:rPr>
  </w:style>
  <w:style w:type="character" w:customStyle="1" w:styleId="210">
    <w:name w:val="ListLabel 172"/>
    <w:qFormat/>
    <w:uiPriority w:val="0"/>
    <w:rPr>
      <w:rFonts w:cs="OpenSymbol"/>
    </w:rPr>
  </w:style>
  <w:style w:type="character" w:customStyle="1" w:styleId="211">
    <w:name w:val="ListLabel 173"/>
    <w:qFormat/>
    <w:uiPriority w:val="0"/>
    <w:rPr>
      <w:rFonts w:cs="OpenSymbol"/>
    </w:rPr>
  </w:style>
  <w:style w:type="character" w:customStyle="1" w:styleId="212">
    <w:name w:val="ListLabel 174"/>
    <w:qFormat/>
    <w:uiPriority w:val="0"/>
    <w:rPr>
      <w:rFonts w:cs="OpenSymbol"/>
    </w:rPr>
  </w:style>
  <w:style w:type="character" w:customStyle="1" w:styleId="213">
    <w:name w:val="ListLabel 175"/>
    <w:qFormat/>
    <w:uiPriority w:val="0"/>
    <w:rPr>
      <w:rFonts w:cs="OpenSymbol"/>
    </w:rPr>
  </w:style>
  <w:style w:type="character" w:customStyle="1" w:styleId="214">
    <w:name w:val="ListLabel 176"/>
    <w:qFormat/>
    <w:uiPriority w:val="0"/>
    <w:rPr>
      <w:rFonts w:cs="OpenSymbol"/>
    </w:rPr>
  </w:style>
  <w:style w:type="character" w:customStyle="1" w:styleId="215">
    <w:name w:val="ListLabel 177"/>
    <w:qFormat/>
    <w:uiPriority w:val="0"/>
    <w:rPr>
      <w:rFonts w:cs="OpenSymbol"/>
    </w:rPr>
  </w:style>
  <w:style w:type="character" w:customStyle="1" w:styleId="216">
    <w:name w:val="ListLabel 178"/>
    <w:qFormat/>
    <w:uiPriority w:val="0"/>
    <w:rPr>
      <w:rFonts w:cs="OpenSymbol"/>
    </w:rPr>
  </w:style>
  <w:style w:type="character" w:customStyle="1" w:styleId="217">
    <w:name w:val="ListLabel 179"/>
    <w:qFormat/>
    <w:uiPriority w:val="0"/>
    <w:rPr>
      <w:rFonts w:cs="OpenSymbol"/>
    </w:rPr>
  </w:style>
  <w:style w:type="character" w:customStyle="1" w:styleId="218">
    <w:name w:val="ListLabel 180"/>
    <w:qFormat/>
    <w:uiPriority w:val="0"/>
    <w:rPr>
      <w:rFonts w:cs="OpenSymbol"/>
    </w:rPr>
  </w:style>
  <w:style w:type="character" w:customStyle="1" w:styleId="219">
    <w:name w:val="ListLabel 181"/>
    <w:qFormat/>
    <w:uiPriority w:val="0"/>
    <w:rPr>
      <w:rFonts w:cs="OpenSymbol"/>
    </w:rPr>
  </w:style>
  <w:style w:type="character" w:customStyle="1" w:styleId="220">
    <w:name w:val="ListLabel 182"/>
    <w:qFormat/>
    <w:uiPriority w:val="0"/>
    <w:rPr>
      <w:rFonts w:cs="OpenSymbol"/>
    </w:rPr>
  </w:style>
  <w:style w:type="character" w:customStyle="1" w:styleId="221">
    <w:name w:val="ListLabel 183"/>
    <w:qFormat/>
    <w:uiPriority w:val="0"/>
    <w:rPr>
      <w:rFonts w:cs="OpenSymbol"/>
    </w:rPr>
  </w:style>
  <w:style w:type="character" w:customStyle="1" w:styleId="222">
    <w:name w:val="ListLabel 184"/>
    <w:qFormat/>
    <w:uiPriority w:val="0"/>
    <w:rPr>
      <w:rFonts w:cs="OpenSymbol"/>
    </w:rPr>
  </w:style>
  <w:style w:type="character" w:customStyle="1" w:styleId="223">
    <w:name w:val="ListLabel 185"/>
    <w:qFormat/>
    <w:uiPriority w:val="0"/>
    <w:rPr>
      <w:rFonts w:cs="OpenSymbol"/>
    </w:rPr>
  </w:style>
  <w:style w:type="character" w:customStyle="1" w:styleId="224">
    <w:name w:val="ListLabel 186"/>
    <w:qFormat/>
    <w:uiPriority w:val="0"/>
    <w:rPr>
      <w:rFonts w:cs="OpenSymbol"/>
    </w:rPr>
  </w:style>
  <w:style w:type="character" w:customStyle="1" w:styleId="225">
    <w:name w:val="ListLabel 187"/>
    <w:qFormat/>
    <w:uiPriority w:val="0"/>
    <w:rPr>
      <w:rFonts w:cs="OpenSymbol"/>
    </w:rPr>
  </w:style>
  <w:style w:type="character" w:customStyle="1" w:styleId="226">
    <w:name w:val="ListLabel 188"/>
    <w:qFormat/>
    <w:uiPriority w:val="0"/>
    <w:rPr>
      <w:rFonts w:cs="OpenSymbol"/>
    </w:rPr>
  </w:style>
  <w:style w:type="character" w:customStyle="1" w:styleId="227">
    <w:name w:val="ListLabel 189"/>
    <w:qFormat/>
    <w:uiPriority w:val="0"/>
    <w:rPr>
      <w:rFonts w:cs="OpenSymbol"/>
    </w:rPr>
  </w:style>
  <w:style w:type="character" w:customStyle="1" w:styleId="228">
    <w:name w:val="ListLabel 190"/>
    <w:qFormat/>
    <w:uiPriority w:val="0"/>
    <w:rPr>
      <w:rFonts w:cs="OpenSymbol"/>
    </w:rPr>
  </w:style>
  <w:style w:type="character" w:customStyle="1" w:styleId="229">
    <w:name w:val="ListLabel 191"/>
    <w:qFormat/>
    <w:uiPriority w:val="0"/>
    <w:rPr>
      <w:rFonts w:cs="OpenSymbol"/>
    </w:rPr>
  </w:style>
  <w:style w:type="character" w:customStyle="1" w:styleId="230">
    <w:name w:val="ListLabel 192"/>
    <w:qFormat/>
    <w:uiPriority w:val="0"/>
  </w:style>
  <w:style w:type="character" w:customStyle="1" w:styleId="231">
    <w:name w:val="ListLabel 193"/>
    <w:qFormat/>
    <w:uiPriority w:val="0"/>
    <w:rPr>
      <w:rFonts w:eastAsiaTheme="minorEastAsia"/>
      <w:lang w:eastAsia="ru-RU"/>
    </w:rPr>
  </w:style>
  <w:style w:type="character" w:customStyle="1" w:styleId="232">
    <w:name w:val="ListLabel 194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233">
    <w:name w:val="ListLabel 195"/>
    <w:qFormat/>
    <w:uiPriority w:val="0"/>
    <w:rPr>
      <w:rFonts w:ascii="Times New Roman" w:hAnsi="Times New Roman" w:cs="Times New Roman" w:eastAsiaTheme="minorEastAsia"/>
      <w:color w:val="auto"/>
      <w:sz w:val="28"/>
      <w:szCs w:val="28"/>
      <w:lang w:eastAsia="ru-RU"/>
    </w:rPr>
  </w:style>
  <w:style w:type="character" w:customStyle="1" w:styleId="234">
    <w:name w:val="ListLabel 196"/>
    <w:qFormat/>
    <w:uiPriority w:val="0"/>
    <w:rPr>
      <w:bCs/>
    </w:rPr>
  </w:style>
  <w:style w:type="character" w:customStyle="1" w:styleId="235">
    <w:name w:val="ListLabel 197"/>
    <w:qFormat/>
    <w:uiPriority w:val="0"/>
    <w:rPr>
      <w:rFonts w:ascii="Times New Roman" w:hAnsi="Times New Roman" w:cs="Times New Roman"/>
      <w:sz w:val="28"/>
      <w:szCs w:val="28"/>
      <w:lang w:eastAsia="zh-CN"/>
    </w:rPr>
  </w:style>
  <w:style w:type="character" w:customStyle="1" w:styleId="236">
    <w:name w:val="ListLabel 198"/>
    <w:qFormat/>
    <w:uiPriority w:val="0"/>
    <w:rPr>
      <w:rFonts w:ascii="Times New Roman" w:hAnsi="Times New Roman" w:cs="Times New Roman"/>
      <w:bCs/>
      <w:sz w:val="28"/>
      <w:szCs w:val="28"/>
    </w:rPr>
  </w:style>
  <w:style w:type="character" w:customStyle="1" w:styleId="237">
    <w:name w:val="ListLabel 199"/>
    <w:qFormat/>
    <w:uiPriority w:val="0"/>
    <w:rPr>
      <w:rFonts w:ascii="Times New Roman" w:hAnsi="Times New Roman" w:eastAsia="Andale Sans UI" w:cs="Times New Roman"/>
      <w:bCs/>
      <w:sz w:val="28"/>
      <w:szCs w:val="28"/>
    </w:rPr>
  </w:style>
  <w:style w:type="character" w:customStyle="1" w:styleId="238">
    <w:name w:val="ListLabel 200"/>
    <w:qFormat/>
    <w:uiPriority w:val="0"/>
    <w:rPr>
      <w:rFonts w:ascii="Times New Roman" w:hAnsi="Times New Roman" w:eastAsia="Andale Sans UI" w:cs="Times New Roman"/>
      <w:sz w:val="28"/>
      <w:szCs w:val="28"/>
    </w:rPr>
  </w:style>
  <w:style w:type="character" w:customStyle="1" w:styleId="239">
    <w:name w:val="ListLabel 201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240">
    <w:name w:val="ListLabel 202"/>
    <w:qFormat/>
    <w:uiPriority w:val="0"/>
    <w:rPr>
      <w:rFonts w:ascii="Times New Roman" w:hAnsi="Times New Roman"/>
      <w:b/>
      <w:sz w:val="28"/>
      <w:szCs w:val="28"/>
    </w:rPr>
  </w:style>
  <w:style w:type="character" w:customStyle="1" w:styleId="241">
    <w:name w:val="ListLabel 203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242">
    <w:name w:val="ListLabel 204"/>
    <w:qFormat/>
    <w:uiPriority w:val="0"/>
    <w:rPr>
      <w:b/>
      <w:sz w:val="28"/>
      <w:szCs w:val="28"/>
    </w:rPr>
  </w:style>
  <w:style w:type="character" w:customStyle="1" w:styleId="243">
    <w:name w:val="ListLabel 205"/>
    <w:qFormat/>
    <w:uiPriority w:val="0"/>
    <w:rPr>
      <w:rFonts w:cs="Times New Roman"/>
      <w:sz w:val="28"/>
      <w:szCs w:val="28"/>
    </w:rPr>
  </w:style>
  <w:style w:type="character" w:customStyle="1" w:styleId="244">
    <w:name w:val="ListLabel 206"/>
    <w:qFormat/>
    <w:uiPriority w:val="0"/>
    <w:rPr>
      <w:b/>
      <w:sz w:val="28"/>
      <w:szCs w:val="28"/>
    </w:rPr>
  </w:style>
  <w:style w:type="character" w:customStyle="1" w:styleId="245">
    <w:name w:val="ListLabel 207"/>
    <w:qFormat/>
    <w:uiPriority w:val="0"/>
    <w:rPr>
      <w:rFonts w:ascii="Times New Roman" w:hAnsi="Times New Roman" w:cs="Times New Roman"/>
      <w:sz w:val="28"/>
      <w:szCs w:val="28"/>
    </w:rPr>
  </w:style>
  <w:style w:type="character" w:customStyle="1" w:styleId="246">
    <w:name w:val="ListLabel 208"/>
    <w:qFormat/>
    <w:uiPriority w:val="0"/>
    <w:rPr>
      <w:b/>
      <w:sz w:val="28"/>
      <w:szCs w:val="28"/>
    </w:rPr>
  </w:style>
  <w:style w:type="character" w:customStyle="1" w:styleId="247">
    <w:name w:val="ListLabel 209"/>
    <w:qFormat/>
    <w:uiPriority w:val="0"/>
    <w:rPr>
      <w:rFonts w:cs="Times New Roman"/>
      <w:b/>
      <w:sz w:val="28"/>
      <w:szCs w:val="28"/>
    </w:rPr>
  </w:style>
  <w:style w:type="character" w:customStyle="1" w:styleId="248">
    <w:name w:val="ListLabel 210"/>
    <w:qFormat/>
    <w:uiPriority w:val="0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249">
    <w:name w:val="ListLabel 211"/>
    <w:qFormat/>
    <w:uiPriority w:val="0"/>
    <w:rPr>
      <w:rFonts w:ascii="Times New Roman" w:hAnsi="Times New Roman" w:cs="Times New Roman"/>
      <w:b/>
      <w:sz w:val="28"/>
      <w:szCs w:val="28"/>
    </w:rPr>
  </w:style>
  <w:style w:type="character" w:customStyle="1" w:styleId="250">
    <w:name w:val="ListLabel 212"/>
    <w:qFormat/>
    <w:uiPriority w:val="0"/>
    <w:rPr>
      <w:b/>
      <w:sz w:val="28"/>
      <w:szCs w:val="28"/>
    </w:rPr>
  </w:style>
  <w:style w:type="character" w:customStyle="1" w:styleId="251">
    <w:name w:val="ListLabel 213"/>
    <w:qFormat/>
    <w:uiPriority w:val="0"/>
    <w:rPr>
      <w:rFonts w:ascii="Times New Roman" w:hAnsi="Times New Roman"/>
      <w:b/>
      <w:color w:val="000000"/>
      <w:sz w:val="28"/>
      <w:szCs w:val="28"/>
    </w:rPr>
  </w:style>
  <w:style w:type="character" w:customStyle="1" w:styleId="252">
    <w:name w:val="ListLabel 214"/>
    <w:qFormat/>
    <w:uiPriority w:val="0"/>
    <w:rPr>
      <w:color w:val="000000"/>
      <w:sz w:val="28"/>
      <w:szCs w:val="28"/>
    </w:rPr>
  </w:style>
  <w:style w:type="character" w:customStyle="1" w:styleId="253">
    <w:name w:val="ListLabel 215"/>
    <w:qFormat/>
    <w:uiPriority w:val="0"/>
    <w:rPr>
      <w:color w:val="000000"/>
      <w:sz w:val="28"/>
      <w:szCs w:val="28"/>
    </w:rPr>
  </w:style>
  <w:style w:type="character" w:customStyle="1" w:styleId="254">
    <w:name w:val="ListLabel 216"/>
    <w:qFormat/>
    <w:uiPriority w:val="0"/>
    <w:rPr>
      <w:color w:val="000000"/>
      <w:sz w:val="28"/>
      <w:szCs w:val="28"/>
    </w:rPr>
  </w:style>
  <w:style w:type="character" w:customStyle="1" w:styleId="255">
    <w:name w:val="ListLabel 217"/>
    <w:qFormat/>
    <w:uiPriority w:val="0"/>
    <w:rPr>
      <w:color w:val="000000"/>
      <w:sz w:val="28"/>
      <w:szCs w:val="28"/>
    </w:rPr>
  </w:style>
  <w:style w:type="character" w:customStyle="1" w:styleId="256">
    <w:name w:val="ListLabel 218"/>
    <w:qFormat/>
    <w:uiPriority w:val="0"/>
    <w:rPr>
      <w:color w:val="000000"/>
      <w:sz w:val="28"/>
      <w:szCs w:val="28"/>
    </w:rPr>
  </w:style>
  <w:style w:type="character" w:customStyle="1" w:styleId="257">
    <w:name w:val="ListLabel 219"/>
    <w:qFormat/>
    <w:uiPriority w:val="0"/>
    <w:rPr>
      <w:color w:val="000000"/>
      <w:sz w:val="28"/>
      <w:szCs w:val="28"/>
    </w:rPr>
  </w:style>
  <w:style w:type="character" w:customStyle="1" w:styleId="258">
    <w:name w:val="ListLabel 220"/>
    <w:qFormat/>
    <w:uiPriority w:val="0"/>
    <w:rPr>
      <w:color w:val="000000"/>
      <w:sz w:val="28"/>
      <w:szCs w:val="28"/>
    </w:rPr>
  </w:style>
  <w:style w:type="character" w:customStyle="1" w:styleId="259">
    <w:name w:val="ListLabel 221"/>
    <w:qFormat/>
    <w:uiPriority w:val="0"/>
    <w:rPr>
      <w:color w:val="000000"/>
      <w:sz w:val="28"/>
      <w:szCs w:val="28"/>
    </w:rPr>
  </w:style>
  <w:style w:type="character" w:customStyle="1" w:styleId="260">
    <w:name w:val="ListLabel 222"/>
    <w:qFormat/>
    <w:uiPriority w:val="0"/>
    <w:rPr>
      <w:rFonts w:cs="OpenSymbol"/>
      <w:sz w:val="28"/>
    </w:rPr>
  </w:style>
  <w:style w:type="character" w:customStyle="1" w:styleId="261">
    <w:name w:val="ListLabel 223"/>
    <w:qFormat/>
    <w:uiPriority w:val="0"/>
    <w:rPr>
      <w:rFonts w:cs="OpenSymbol"/>
    </w:rPr>
  </w:style>
  <w:style w:type="character" w:customStyle="1" w:styleId="262">
    <w:name w:val="ListLabel 224"/>
    <w:qFormat/>
    <w:uiPriority w:val="0"/>
    <w:rPr>
      <w:rFonts w:cs="OpenSymbol"/>
    </w:rPr>
  </w:style>
  <w:style w:type="character" w:customStyle="1" w:styleId="263">
    <w:name w:val="ListLabel 225"/>
    <w:qFormat/>
    <w:uiPriority w:val="0"/>
    <w:rPr>
      <w:rFonts w:cs="OpenSymbol"/>
    </w:rPr>
  </w:style>
  <w:style w:type="character" w:customStyle="1" w:styleId="264">
    <w:name w:val="ListLabel 226"/>
    <w:qFormat/>
    <w:uiPriority w:val="0"/>
    <w:rPr>
      <w:rFonts w:cs="OpenSymbol"/>
    </w:rPr>
  </w:style>
  <w:style w:type="character" w:customStyle="1" w:styleId="265">
    <w:name w:val="ListLabel 227"/>
    <w:qFormat/>
    <w:uiPriority w:val="0"/>
    <w:rPr>
      <w:rFonts w:cs="OpenSymbol"/>
    </w:rPr>
  </w:style>
  <w:style w:type="character" w:customStyle="1" w:styleId="266">
    <w:name w:val="ListLabel 228"/>
    <w:qFormat/>
    <w:uiPriority w:val="0"/>
    <w:rPr>
      <w:rFonts w:cs="OpenSymbol"/>
    </w:rPr>
  </w:style>
  <w:style w:type="character" w:customStyle="1" w:styleId="267">
    <w:name w:val="ListLabel 229"/>
    <w:qFormat/>
    <w:uiPriority w:val="0"/>
    <w:rPr>
      <w:rFonts w:cs="OpenSymbol"/>
    </w:rPr>
  </w:style>
  <w:style w:type="character" w:customStyle="1" w:styleId="268">
    <w:name w:val="ListLabel 230"/>
    <w:qFormat/>
    <w:uiPriority w:val="0"/>
    <w:rPr>
      <w:rFonts w:cs="OpenSymbol"/>
    </w:rPr>
  </w:style>
  <w:style w:type="character" w:customStyle="1" w:styleId="269">
    <w:name w:val="ListLabel 231"/>
    <w:qFormat/>
    <w:uiPriority w:val="0"/>
    <w:rPr>
      <w:rFonts w:cs="OpenSymbol"/>
    </w:rPr>
  </w:style>
  <w:style w:type="character" w:customStyle="1" w:styleId="270">
    <w:name w:val="ListLabel 232"/>
    <w:qFormat/>
    <w:uiPriority w:val="0"/>
    <w:rPr>
      <w:rFonts w:cs="OpenSymbol"/>
    </w:rPr>
  </w:style>
  <w:style w:type="character" w:customStyle="1" w:styleId="271">
    <w:name w:val="ListLabel 233"/>
    <w:qFormat/>
    <w:uiPriority w:val="0"/>
    <w:rPr>
      <w:rFonts w:cs="OpenSymbol"/>
    </w:rPr>
  </w:style>
  <w:style w:type="character" w:customStyle="1" w:styleId="272">
    <w:name w:val="ListLabel 234"/>
    <w:qFormat/>
    <w:uiPriority w:val="0"/>
    <w:rPr>
      <w:rFonts w:cs="OpenSymbol"/>
    </w:rPr>
  </w:style>
  <w:style w:type="character" w:customStyle="1" w:styleId="273">
    <w:name w:val="ListLabel 235"/>
    <w:qFormat/>
    <w:uiPriority w:val="0"/>
    <w:rPr>
      <w:rFonts w:cs="OpenSymbol"/>
    </w:rPr>
  </w:style>
  <w:style w:type="character" w:customStyle="1" w:styleId="274">
    <w:name w:val="ListLabel 236"/>
    <w:qFormat/>
    <w:uiPriority w:val="0"/>
    <w:rPr>
      <w:rFonts w:cs="OpenSymbol"/>
    </w:rPr>
  </w:style>
  <w:style w:type="character" w:customStyle="1" w:styleId="275">
    <w:name w:val="ListLabel 237"/>
    <w:qFormat/>
    <w:uiPriority w:val="0"/>
    <w:rPr>
      <w:rFonts w:cs="OpenSymbol"/>
    </w:rPr>
  </w:style>
  <w:style w:type="character" w:customStyle="1" w:styleId="276">
    <w:name w:val="ListLabel 238"/>
    <w:qFormat/>
    <w:uiPriority w:val="0"/>
    <w:rPr>
      <w:rFonts w:cs="OpenSymbol"/>
    </w:rPr>
  </w:style>
  <w:style w:type="character" w:customStyle="1" w:styleId="277">
    <w:name w:val="ListLabel 239"/>
    <w:qFormat/>
    <w:uiPriority w:val="0"/>
    <w:rPr>
      <w:rFonts w:cs="OpenSymbol"/>
    </w:rPr>
  </w:style>
  <w:style w:type="character" w:customStyle="1" w:styleId="278">
    <w:name w:val="ListLabel 240"/>
    <w:qFormat/>
    <w:uiPriority w:val="0"/>
    <w:rPr>
      <w:rFonts w:cs="OpenSymbol"/>
    </w:rPr>
  </w:style>
  <w:style w:type="character" w:customStyle="1" w:styleId="279">
    <w:name w:val="ListLabel 241"/>
    <w:qFormat/>
    <w:uiPriority w:val="0"/>
    <w:rPr>
      <w:rFonts w:cs="OpenSymbol"/>
    </w:rPr>
  </w:style>
  <w:style w:type="character" w:customStyle="1" w:styleId="280">
    <w:name w:val="ListLabel 242"/>
    <w:qFormat/>
    <w:uiPriority w:val="0"/>
    <w:rPr>
      <w:rFonts w:cs="OpenSymbol"/>
    </w:rPr>
  </w:style>
  <w:style w:type="character" w:customStyle="1" w:styleId="281">
    <w:name w:val="ListLabel 243"/>
    <w:qFormat/>
    <w:uiPriority w:val="0"/>
    <w:rPr>
      <w:rFonts w:cs="OpenSymbol"/>
    </w:rPr>
  </w:style>
  <w:style w:type="character" w:customStyle="1" w:styleId="282">
    <w:name w:val="ListLabel 244"/>
    <w:qFormat/>
    <w:uiPriority w:val="0"/>
    <w:rPr>
      <w:rFonts w:cs="OpenSymbol"/>
    </w:rPr>
  </w:style>
  <w:style w:type="character" w:customStyle="1" w:styleId="283">
    <w:name w:val="ListLabel 245"/>
    <w:qFormat/>
    <w:uiPriority w:val="0"/>
    <w:rPr>
      <w:rFonts w:cs="OpenSymbol"/>
    </w:rPr>
  </w:style>
  <w:style w:type="character" w:customStyle="1" w:styleId="284">
    <w:name w:val="ListLabel 246"/>
    <w:qFormat/>
    <w:uiPriority w:val="0"/>
    <w:rPr>
      <w:rFonts w:cs="OpenSymbol"/>
    </w:rPr>
  </w:style>
  <w:style w:type="character" w:customStyle="1" w:styleId="285">
    <w:name w:val="ListLabel 247"/>
    <w:qFormat/>
    <w:uiPriority w:val="0"/>
    <w:rPr>
      <w:rFonts w:cs="OpenSymbol"/>
    </w:rPr>
  </w:style>
  <w:style w:type="character" w:customStyle="1" w:styleId="286">
    <w:name w:val="ListLabel 248"/>
    <w:qFormat/>
    <w:uiPriority w:val="0"/>
    <w:rPr>
      <w:rFonts w:cs="OpenSymbol"/>
    </w:rPr>
  </w:style>
  <w:style w:type="character" w:customStyle="1" w:styleId="287">
    <w:name w:val="ListLabel 249"/>
    <w:qFormat/>
    <w:uiPriority w:val="0"/>
    <w:rPr>
      <w:rFonts w:cs="OpenSymbol"/>
    </w:rPr>
  </w:style>
  <w:style w:type="character" w:customStyle="1" w:styleId="288">
    <w:name w:val="ListLabel 250"/>
    <w:qFormat/>
    <w:uiPriority w:val="0"/>
    <w:rPr>
      <w:rFonts w:cs="OpenSymbol"/>
    </w:rPr>
  </w:style>
  <w:style w:type="character" w:customStyle="1" w:styleId="289">
    <w:name w:val="ListLabel 251"/>
    <w:qFormat/>
    <w:uiPriority w:val="0"/>
    <w:rPr>
      <w:rFonts w:cs="OpenSymbol"/>
    </w:rPr>
  </w:style>
  <w:style w:type="character" w:customStyle="1" w:styleId="290">
    <w:name w:val="ListLabel 252"/>
    <w:qFormat/>
    <w:uiPriority w:val="0"/>
    <w:rPr>
      <w:rFonts w:cs="OpenSymbol"/>
    </w:rPr>
  </w:style>
  <w:style w:type="character" w:customStyle="1" w:styleId="291">
    <w:name w:val="ListLabel 253"/>
    <w:qFormat/>
    <w:uiPriority w:val="0"/>
    <w:rPr>
      <w:rFonts w:cs="OpenSymbol"/>
    </w:rPr>
  </w:style>
  <w:style w:type="character" w:customStyle="1" w:styleId="292">
    <w:name w:val="ListLabel 254"/>
    <w:qFormat/>
    <w:uiPriority w:val="0"/>
    <w:rPr>
      <w:rFonts w:cs="OpenSymbol"/>
    </w:rPr>
  </w:style>
  <w:style w:type="character" w:customStyle="1" w:styleId="293">
    <w:name w:val="ListLabel 255"/>
    <w:qFormat/>
    <w:uiPriority w:val="0"/>
    <w:rPr>
      <w:rFonts w:cs="OpenSymbol"/>
    </w:rPr>
  </w:style>
  <w:style w:type="character" w:customStyle="1" w:styleId="294">
    <w:name w:val="ListLabel 256"/>
    <w:qFormat/>
    <w:uiPriority w:val="0"/>
    <w:rPr>
      <w:rFonts w:cs="OpenSymbol"/>
    </w:rPr>
  </w:style>
  <w:style w:type="character" w:customStyle="1" w:styleId="295">
    <w:name w:val="ListLabel 257"/>
    <w:qFormat/>
    <w:uiPriority w:val="0"/>
    <w:rPr>
      <w:rFonts w:cs="OpenSymbol"/>
    </w:rPr>
  </w:style>
  <w:style w:type="character" w:customStyle="1" w:styleId="296">
    <w:name w:val="ListLabel 258"/>
    <w:qFormat/>
    <w:uiPriority w:val="0"/>
    <w:rPr>
      <w:rFonts w:ascii="Times New Roman" w:hAnsi="Times New Roman" w:eastAsia="Andale Sans UI" w:cs="Times New Roman"/>
      <w:bCs/>
      <w:color w:val="000000"/>
      <w:sz w:val="28"/>
      <w:szCs w:val="28"/>
    </w:rPr>
  </w:style>
  <w:style w:type="character" w:customStyle="1" w:styleId="297">
    <w:name w:val="ListLabel 259"/>
    <w:qFormat/>
    <w:uiPriority w:val="0"/>
    <w:rPr>
      <w:rFonts w:ascii="Times New Roman" w:hAnsi="Times New Roman" w:eastAsia="Andale Sans UI" w:cs="Times New Roman"/>
      <w:color w:val="000000"/>
      <w:sz w:val="28"/>
      <w:szCs w:val="28"/>
    </w:rPr>
  </w:style>
  <w:style w:type="paragraph" w:customStyle="1" w:styleId="298">
    <w:name w:val="Указатель1"/>
    <w:basedOn w:val="1"/>
    <w:qFormat/>
    <w:uiPriority w:val="0"/>
    <w:pPr>
      <w:suppressLineNumbers/>
    </w:pPr>
    <w:rPr>
      <w:rFonts w:cs="Lohit Devanagari"/>
    </w:rPr>
  </w:style>
  <w:style w:type="paragraph" w:customStyle="1" w:styleId="299">
    <w:name w:val="Standard"/>
    <w:qFormat/>
    <w:uiPriority w:val="0"/>
    <w:pPr>
      <w:suppressAutoHyphens/>
      <w:spacing w:after="160" w:line="259" w:lineRule="auto"/>
    </w:pPr>
    <w:rPr>
      <w:rFonts w:ascii="Calibri" w:hAnsi="Calibri" w:eastAsia="Calibri" w:cs="Times New Roman"/>
      <w:color w:val="00000A"/>
      <w:sz w:val="22"/>
      <w:szCs w:val="22"/>
      <w:lang w:val="ru-RU" w:eastAsia="en-US" w:bidi="ar-SA"/>
    </w:rPr>
  </w:style>
  <w:style w:type="paragraph" w:styleId="300">
    <w:name w:val="List Paragraph"/>
    <w:basedOn w:val="1"/>
    <w:qFormat/>
    <w:uiPriority w:val="34"/>
    <w:pPr>
      <w:ind w:left="720"/>
      <w:contextualSpacing/>
    </w:pPr>
  </w:style>
  <w:style w:type="paragraph" w:customStyle="1" w:styleId="301">
    <w:name w:val="Стиль абзаца в &quot;Полиатлон&quot;"/>
    <w:basedOn w:val="1"/>
    <w:qFormat/>
    <w:uiPriority w:val="0"/>
    <w:pPr>
      <w:widowControl w:val="0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customStyle="1" w:styleId="302">
    <w:name w:val="Абзац списка2"/>
    <w:basedOn w:val="1"/>
    <w:qFormat/>
    <w:uiPriority w:val="0"/>
    <w:pPr>
      <w:ind w:left="720"/>
      <w:contextualSpacing/>
    </w:pPr>
  </w:style>
  <w:style w:type="paragraph" w:customStyle="1" w:styleId="303">
    <w:name w:val="Содержимое таблицы"/>
    <w:basedOn w:val="1"/>
    <w:qFormat/>
    <w:uiPriority w:val="0"/>
    <w:pPr>
      <w:spacing w:after="200" w:line="276" w:lineRule="auto"/>
    </w:pPr>
    <w:rPr>
      <w:color w:val="auto"/>
    </w:rPr>
  </w:style>
  <w:style w:type="paragraph" w:customStyle="1" w:styleId="304">
    <w:name w:val="Заголовок оглавления1"/>
    <w:basedOn w:val="2"/>
    <w:unhideWhenUsed/>
    <w:qFormat/>
    <w:uiPriority w:val="39"/>
    <w:rPr>
      <w:lang w:eastAsia="ru-RU"/>
    </w:rPr>
  </w:style>
  <w:style w:type="paragraph" w:customStyle="1" w:styleId="305">
    <w:name w:val="Заголовок таблицы"/>
    <w:basedOn w:val="303"/>
    <w:qFormat/>
    <w:uiPriority w:val="0"/>
    <w:pPr>
      <w:suppressLineNumbers/>
      <w:jc w:val="center"/>
    </w:pPr>
    <w:rPr>
      <w:b/>
      <w:bCs/>
    </w:rPr>
  </w:style>
  <w:style w:type="paragraph" w:customStyle="1" w:styleId="306">
    <w:name w:val="Normal (Web)1"/>
    <w:qFormat/>
    <w:uiPriority w:val="0"/>
    <w:pPr>
      <w:widowControl w:val="0"/>
      <w:suppressAutoHyphens/>
      <w:spacing w:before="280" w:after="280" w:line="259" w:lineRule="auto"/>
    </w:pPr>
    <w:rPr>
      <w:rFonts w:ascii="Times New Roman" w:hAnsi="Times New Roman" w:eastAsia="Times New Roman" w:cs="Times New Roman"/>
      <w:color w:val="000000"/>
      <w:kern w:val="2"/>
      <w:sz w:val="18"/>
      <w:lang w:val="ru-RU" w:eastAsia="ru-RU" w:bidi="ar-SA"/>
    </w:rPr>
  </w:style>
  <w:style w:type="character" w:customStyle="1" w:styleId="307">
    <w:name w:val="Посещённая гиперссылка"/>
    <w:unhideWhenUsed/>
    <w:qFormat/>
    <w:uiPriority w:val="99"/>
    <w:rPr>
      <w:color w:val="954F72"/>
      <w:u w:val="single"/>
    </w:rPr>
  </w:style>
  <w:style w:type="character" w:customStyle="1" w:styleId="308">
    <w:name w:val="Основной шрифт абзаца1"/>
    <w:qFormat/>
    <w:uiPriority w:val="0"/>
  </w:style>
  <w:style w:type="character" w:customStyle="1" w:styleId="309">
    <w:name w:val="Заголовок 2 Знак1"/>
    <w:qFormat/>
    <w:uiPriority w:val="9"/>
    <w:rPr>
      <w:rFonts w:ascii="Liberation Sans" w:hAnsi="Liberation Sans" w:eastAsia="WenQuanYi Micro Hei" w:cs="Lohit Devanagari"/>
      <w:color w:val="00000A"/>
      <w:kern w:val="2"/>
      <w:sz w:val="28"/>
      <w:szCs w:val="28"/>
      <w:lang w:eastAsia="en-US"/>
    </w:rPr>
  </w:style>
  <w:style w:type="character" w:customStyle="1" w:styleId="310">
    <w:name w:val="Default Paragraph Font1"/>
    <w:qFormat/>
    <w:uiPriority w:val="0"/>
  </w:style>
  <w:style w:type="character" w:customStyle="1" w:styleId="311">
    <w:name w:val="Подзаголовок Знак"/>
    <w:qFormat/>
    <w:uiPriority w:val="0"/>
    <w:rPr>
      <w:rFonts w:ascii="Liberation Sans" w:hAnsi="Liberation Sans" w:eastAsia="WenQuanYi Micro Hei" w:cs="Lohit Devanagari"/>
      <w:color w:val="00000A"/>
      <w:kern w:val="2"/>
      <w:sz w:val="28"/>
      <w:szCs w:val="28"/>
      <w:lang w:eastAsia="en-US"/>
    </w:rPr>
  </w:style>
  <w:style w:type="character" w:customStyle="1" w:styleId="312">
    <w:name w:val="font11"/>
    <w:qFormat/>
    <w:uiPriority w:val="0"/>
    <w:rPr>
      <w:rFonts w:ascii="Times New Roman" w:hAnsi="Times New Roman" w:cs="Times New Roman"/>
      <w:color w:val="000000"/>
      <w:sz w:val="16"/>
      <w:szCs w:val="16"/>
      <w:u w:val="none"/>
    </w:rPr>
  </w:style>
  <w:style w:type="character" w:customStyle="1" w:styleId="313">
    <w:name w:val="c47"/>
    <w:qFormat/>
    <w:uiPriority w:val="0"/>
  </w:style>
  <w:style w:type="character" w:customStyle="1" w:styleId="314">
    <w:name w:val="Заголовок Знак"/>
    <w:qFormat/>
    <w:uiPriority w:val="0"/>
    <w:rPr>
      <w:rFonts w:ascii="Liberation Sans" w:hAnsi="Liberation Sans" w:eastAsia="WenQuanYi Micro Hei" w:cs="Lohit Devanagari"/>
      <w:color w:val="00000A"/>
      <w:kern w:val="2"/>
      <w:sz w:val="28"/>
      <w:szCs w:val="28"/>
      <w:lang w:eastAsia="en-US"/>
    </w:rPr>
  </w:style>
  <w:style w:type="character" w:customStyle="1" w:styleId="315">
    <w:name w:val="c31"/>
    <w:qFormat/>
    <w:uiPriority w:val="0"/>
  </w:style>
  <w:style w:type="character" w:customStyle="1" w:styleId="316">
    <w:name w:val="Подзаголовок Знак1"/>
    <w:link w:val="24"/>
    <w:qFormat/>
    <w:uiPriority w:val="9"/>
    <w:rPr>
      <w:rFonts w:ascii="Liberation Sans" w:hAnsi="Liberation Sans" w:eastAsia="WenQuanYi Micro Hei" w:cs="Lohit Devanagari"/>
      <w:color w:val="00000A"/>
      <w:kern w:val="2"/>
      <w:sz w:val="28"/>
      <w:szCs w:val="28"/>
      <w:lang w:eastAsia="en-US"/>
    </w:rPr>
  </w:style>
  <w:style w:type="character" w:customStyle="1" w:styleId="317">
    <w:name w:val="font21"/>
    <w:qFormat/>
    <w:uiPriority w:val="0"/>
    <w:rPr>
      <w:rFonts w:ascii="Times New Roman" w:hAnsi="Times New Roman" w:cs="Times New Roman"/>
      <w:i/>
      <w:color w:val="000000"/>
      <w:sz w:val="16"/>
      <w:szCs w:val="16"/>
      <w:u w:val="none"/>
    </w:rPr>
  </w:style>
  <w:style w:type="character" w:customStyle="1" w:styleId="318">
    <w:name w:val="WW8Num3z1"/>
    <w:qFormat/>
    <w:uiPriority w:val="0"/>
    <w:rPr>
      <w:rFonts w:ascii="OpenSymbol" w:hAnsi="OpenSymbol" w:cs="OpenSymbol"/>
    </w:rPr>
  </w:style>
  <w:style w:type="character" w:customStyle="1" w:styleId="319">
    <w:name w:val="font01"/>
    <w:qFormat/>
    <w:uiPriority w:val="0"/>
    <w:rPr>
      <w:rFonts w:ascii="Times New Roman" w:hAnsi="Times New Roman" w:cs="Times New Roman"/>
      <w:color w:val="000000"/>
      <w:sz w:val="16"/>
      <w:szCs w:val="16"/>
      <w:u w:val="single"/>
    </w:rPr>
  </w:style>
  <w:style w:type="paragraph" w:customStyle="1" w:styleId="320">
    <w:name w:val="Указатель13"/>
    <w:basedOn w:val="1"/>
    <w:qFormat/>
    <w:uiPriority w:val="0"/>
    <w:pPr>
      <w:widowControl w:val="0"/>
      <w:suppressLineNumbers/>
      <w:suppressAutoHyphens/>
      <w:spacing w:after="200" w:line="276" w:lineRule="auto"/>
    </w:pPr>
    <w:rPr>
      <w:rFonts w:cs="Lohit Devanagari"/>
      <w:kern w:val="2"/>
    </w:rPr>
  </w:style>
  <w:style w:type="paragraph" w:customStyle="1" w:styleId="321">
    <w:name w:val="xl81"/>
    <w:basedOn w:val="1"/>
    <w:qFormat/>
    <w:uiPriority w:val="0"/>
    <w:pPr>
      <w:widowControl w:val="0"/>
      <w:pBdr>
        <w:top w:val="dotted" w:color="000000" w:sz="4" w:space="0"/>
        <w:left w:val="dotted" w:color="000000" w:sz="4" w:space="0"/>
        <w:right w:val="dotted" w:color="000000" w:sz="4" w:space="0"/>
      </w:pBdr>
      <w:shd w:val="clear" w:color="000000" w:fill="FFFFFF"/>
      <w:spacing w:beforeAutospacing="1" w:after="200" w:afterAutospacing="1" w:line="240" w:lineRule="auto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22">
    <w:name w:val="Указатель2"/>
    <w:basedOn w:val="1"/>
    <w:qFormat/>
    <w:uiPriority w:val="0"/>
    <w:pPr>
      <w:widowControl w:val="0"/>
      <w:suppressLineNumbers/>
      <w:suppressAutoHyphens/>
      <w:spacing w:after="200" w:line="276" w:lineRule="auto"/>
    </w:pPr>
    <w:rPr>
      <w:rFonts w:cs="Mangal"/>
      <w:kern w:val="2"/>
    </w:rPr>
  </w:style>
  <w:style w:type="paragraph" w:customStyle="1" w:styleId="323">
    <w:name w:val="Указатель14"/>
    <w:basedOn w:val="1"/>
    <w:qFormat/>
    <w:uiPriority w:val="0"/>
    <w:pPr>
      <w:widowControl w:val="0"/>
      <w:suppressLineNumbers/>
      <w:suppressAutoHyphens/>
      <w:spacing w:after="200" w:line="276" w:lineRule="auto"/>
    </w:pPr>
    <w:rPr>
      <w:rFonts w:cs="Lohit Devanagari"/>
      <w:kern w:val="2"/>
    </w:rPr>
  </w:style>
  <w:style w:type="paragraph" w:customStyle="1" w:styleId="324">
    <w:name w:val="Название объекта1"/>
    <w:basedOn w:val="1"/>
    <w:qFormat/>
    <w:uiPriority w:val="0"/>
    <w:pPr>
      <w:widowControl w:val="0"/>
      <w:suppressLineNumbers/>
      <w:suppressAutoHyphens/>
      <w:spacing w:before="120" w:after="120" w:line="276" w:lineRule="auto"/>
    </w:pPr>
    <w:rPr>
      <w:rFonts w:cs="Lohit Devanagari"/>
      <w:i/>
      <w:iCs/>
      <w:kern w:val="2"/>
      <w:sz w:val="24"/>
      <w:szCs w:val="24"/>
    </w:rPr>
  </w:style>
  <w:style w:type="paragraph" w:customStyle="1" w:styleId="325">
    <w:name w:val="Указатель111"/>
    <w:basedOn w:val="1"/>
    <w:qFormat/>
    <w:uiPriority w:val="0"/>
    <w:pPr>
      <w:widowControl w:val="0"/>
      <w:suppressLineNumbers/>
      <w:suppressAutoHyphens/>
      <w:spacing w:after="200" w:line="276" w:lineRule="auto"/>
    </w:pPr>
    <w:rPr>
      <w:rFonts w:cs="Lohit Devanagari"/>
      <w:kern w:val="2"/>
    </w:rPr>
  </w:style>
  <w:style w:type="paragraph" w:customStyle="1" w:styleId="326">
    <w:name w:val="xl75"/>
    <w:basedOn w:val="1"/>
    <w:qFormat/>
    <w:uiPriority w:val="0"/>
    <w:pPr>
      <w:widowControl w:val="0"/>
      <w:pBdr>
        <w:top w:val="dotted" w:color="000000" w:sz="4" w:space="0"/>
        <w:left w:val="dotted" w:color="000000" w:sz="4" w:space="0"/>
        <w:bottom w:val="dotted" w:color="000000" w:sz="4" w:space="0"/>
        <w:right w:val="dotted" w:color="000000" w:sz="4" w:space="0"/>
      </w:pBdr>
      <w:shd w:val="clear" w:color="000000" w:fill="FFFFFF"/>
      <w:spacing w:beforeAutospacing="1" w:after="200" w:afterAutospacing="1" w:line="240" w:lineRule="auto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27">
    <w:name w:val="xl82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28">
    <w:name w:val="Обычный (веб)1"/>
    <w:basedOn w:val="1"/>
    <w:qFormat/>
    <w:uiPriority w:val="0"/>
    <w:pPr>
      <w:widowControl w:val="0"/>
      <w:suppressAutoHyphens/>
      <w:spacing w:before="280" w:after="280" w:line="276" w:lineRule="auto"/>
    </w:pPr>
    <w:rPr>
      <w:rFonts w:cs="SimSun"/>
      <w:kern w:val="2"/>
      <w:sz w:val="18"/>
      <w:szCs w:val="18"/>
    </w:rPr>
  </w:style>
  <w:style w:type="paragraph" w:customStyle="1" w:styleId="329">
    <w:name w:val="xl77"/>
    <w:basedOn w:val="1"/>
    <w:qFormat/>
    <w:uiPriority w:val="0"/>
    <w:pPr>
      <w:widowControl w:val="0"/>
      <w:pBdr>
        <w:left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30">
    <w:name w:val="Абзац списка3"/>
    <w:basedOn w:val="1"/>
    <w:unhideWhenUsed/>
    <w:qFormat/>
    <w:uiPriority w:val="99"/>
    <w:pPr>
      <w:widowControl w:val="0"/>
      <w:spacing w:after="200" w:line="276" w:lineRule="auto"/>
      <w:ind w:left="720"/>
      <w:contextualSpacing/>
    </w:pPr>
    <w:rPr>
      <w:rFonts w:cs="SimSun"/>
    </w:rPr>
  </w:style>
  <w:style w:type="paragraph" w:customStyle="1" w:styleId="331">
    <w:name w:val="xl79"/>
    <w:basedOn w:val="1"/>
    <w:qFormat/>
    <w:uiPriority w:val="0"/>
    <w:pPr>
      <w:widowControl w:val="0"/>
      <w:pBdr>
        <w:left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32">
    <w:name w:val="Заголовок2"/>
    <w:basedOn w:val="1"/>
    <w:next w:val="14"/>
    <w:qFormat/>
    <w:uiPriority w:val="0"/>
    <w:pPr>
      <w:keepNext/>
      <w:widowControl w:val="0"/>
      <w:suppressAutoHyphens/>
      <w:spacing w:before="240" w:after="120" w:line="276" w:lineRule="auto"/>
    </w:pPr>
    <w:rPr>
      <w:rFonts w:ascii="Liberation Sans" w:hAnsi="Liberation Sans" w:eastAsia="Noto Sans CJK SC" w:cs="Lohit Devanagari"/>
      <w:kern w:val="2"/>
      <w:sz w:val="28"/>
      <w:szCs w:val="28"/>
    </w:rPr>
  </w:style>
  <w:style w:type="paragraph" w:customStyle="1" w:styleId="333">
    <w:name w:val="book"/>
    <w:basedOn w:val="1"/>
    <w:qFormat/>
    <w:uiPriority w:val="0"/>
    <w:pPr>
      <w:widowControl w:val="0"/>
      <w:spacing w:beforeAutospacing="1" w:after="2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customStyle="1" w:styleId="334">
    <w:name w:val="Указатель12"/>
    <w:basedOn w:val="1"/>
    <w:qFormat/>
    <w:uiPriority w:val="0"/>
    <w:pPr>
      <w:widowControl w:val="0"/>
      <w:suppressLineNumbers/>
      <w:suppressAutoHyphens/>
      <w:spacing w:after="200" w:line="276" w:lineRule="auto"/>
    </w:pPr>
    <w:rPr>
      <w:rFonts w:cs="Lohit Devanagari"/>
      <w:kern w:val="2"/>
    </w:rPr>
  </w:style>
  <w:style w:type="paragraph" w:customStyle="1" w:styleId="335">
    <w:name w:val="Колонтитул"/>
    <w:basedOn w:val="1"/>
    <w:qFormat/>
    <w:uiPriority w:val="0"/>
    <w:pPr>
      <w:widowControl w:val="0"/>
      <w:suppressAutoHyphens/>
      <w:spacing w:after="200" w:line="276" w:lineRule="auto"/>
    </w:pPr>
    <w:rPr>
      <w:rFonts w:cs="SimSun"/>
      <w:kern w:val="2"/>
    </w:rPr>
  </w:style>
  <w:style w:type="paragraph" w:customStyle="1" w:styleId="336">
    <w:name w:val="xl83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37">
    <w:name w:val="WPSOffice Ручная таблица 1"/>
    <w:qFormat/>
    <w:uiPriority w:val="0"/>
    <w:pPr>
      <w:widowControl w:val="0"/>
      <w:suppressAutoHyphens/>
      <w:spacing w:after="160" w:line="259" w:lineRule="auto"/>
    </w:pPr>
    <w:rPr>
      <w:rFonts w:ascii="Times New Roman" w:hAnsi="Times New Roman" w:eastAsia="SimSun" w:cs="Times New Roman"/>
      <w:sz w:val="22"/>
      <w:lang w:val="ru-RU" w:eastAsia="ru-RU" w:bidi="ar-SA"/>
    </w:rPr>
  </w:style>
  <w:style w:type="paragraph" w:customStyle="1" w:styleId="338">
    <w:name w:val="xl73"/>
    <w:basedOn w:val="1"/>
    <w:qFormat/>
    <w:uiPriority w:val="0"/>
    <w:pPr>
      <w:widowControl w:val="0"/>
      <w:pBdr>
        <w:top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39">
    <w:name w:val="xl69"/>
    <w:basedOn w:val="1"/>
    <w:qFormat/>
    <w:uiPriority w:val="0"/>
    <w:pPr>
      <w:widowControl w:val="0"/>
      <w:shd w:val="clear" w:color="000000" w:fill="FFFF00"/>
      <w:spacing w:beforeAutospacing="1" w:after="2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customStyle="1" w:styleId="340">
    <w:name w:val="xl68"/>
    <w:basedOn w:val="1"/>
    <w:qFormat/>
    <w:uiPriority w:val="0"/>
    <w:pPr>
      <w:widowControl w:val="0"/>
      <w:spacing w:beforeAutospacing="1" w:after="2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customStyle="1" w:styleId="341">
    <w:name w:val="Таблица в &quot;Полиатлон&quot;"/>
    <w:basedOn w:val="1"/>
    <w:qFormat/>
    <w:uiPriority w:val="0"/>
    <w:pPr>
      <w:widowControl w:val="0"/>
      <w:suppressAutoHyphens/>
      <w:spacing w:after="200" w:line="276" w:lineRule="auto"/>
    </w:pPr>
    <w:rPr>
      <w:rFonts w:cs="SimSun"/>
      <w:kern w:val="2"/>
      <w:sz w:val="26"/>
      <w:szCs w:val="26"/>
    </w:rPr>
  </w:style>
  <w:style w:type="paragraph" w:customStyle="1" w:styleId="342">
    <w:name w:val="Абзац списка1"/>
    <w:basedOn w:val="1"/>
    <w:qFormat/>
    <w:uiPriority w:val="0"/>
    <w:pPr>
      <w:widowControl w:val="0"/>
      <w:suppressAutoHyphens/>
      <w:spacing w:after="200" w:line="276" w:lineRule="auto"/>
      <w:ind w:left="720"/>
      <w:contextualSpacing/>
    </w:pPr>
    <w:rPr>
      <w:rFonts w:cs="SimSun"/>
      <w:kern w:val="2"/>
    </w:rPr>
  </w:style>
  <w:style w:type="paragraph" w:customStyle="1" w:styleId="343">
    <w:name w:val="xl65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344">
    <w:name w:val="xl84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bottom w:val="dotted" w:color="212121" w:sz="4" w:space="0"/>
        <w:right w:val="dotted" w:color="212121" w:sz="4" w:space="0"/>
      </w:pBdr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auto"/>
      <w:sz w:val="16"/>
      <w:szCs w:val="16"/>
      <w:lang w:eastAsia="ru-RU"/>
    </w:rPr>
  </w:style>
  <w:style w:type="paragraph" w:customStyle="1" w:styleId="345">
    <w:name w:val="xl76"/>
    <w:basedOn w:val="1"/>
    <w:qFormat/>
    <w:uiPriority w:val="0"/>
    <w:pPr>
      <w:widowControl w:val="0"/>
      <w:pBdr>
        <w:left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46">
    <w:name w:val="xl74"/>
    <w:basedOn w:val="1"/>
    <w:qFormat/>
    <w:uiPriority w:val="0"/>
    <w:pPr>
      <w:widowControl w:val="0"/>
      <w:pBdr>
        <w:top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347">
    <w:name w:val="xl67"/>
    <w:basedOn w:val="1"/>
    <w:qFormat/>
    <w:uiPriority w:val="0"/>
    <w:pPr>
      <w:widowControl w:val="0"/>
      <w:pBdr>
        <w:top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348">
    <w:name w:val="xl78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49">
    <w:name w:val="xl66"/>
    <w:basedOn w:val="1"/>
    <w:qFormat/>
    <w:uiPriority w:val="0"/>
    <w:pPr>
      <w:widowControl w:val="0"/>
      <w:pBdr>
        <w:top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350">
    <w:name w:val="xl80"/>
    <w:basedOn w:val="1"/>
    <w:qFormat/>
    <w:uiPriority w:val="0"/>
    <w:pPr>
      <w:widowControl w:val="0"/>
      <w:pBdr>
        <w:left w:val="dotted" w:color="212121" w:sz="4" w:space="0"/>
        <w:bottom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51">
    <w:name w:val="Основной текст1"/>
    <w:basedOn w:val="1"/>
    <w:qFormat/>
    <w:uiPriority w:val="0"/>
    <w:pPr>
      <w:widowControl w:val="0"/>
      <w:suppressAutoHyphens/>
      <w:spacing w:after="140" w:line="288" w:lineRule="auto"/>
    </w:pPr>
    <w:rPr>
      <w:rFonts w:cs="SimSun"/>
      <w:color w:val="000000"/>
      <w:kern w:val="2"/>
    </w:rPr>
  </w:style>
  <w:style w:type="character" w:customStyle="1" w:styleId="352">
    <w:name w:val="Подзаголовок Знак2"/>
    <w:basedOn w:val="5"/>
    <w:qFormat/>
    <w:uiPriority w:val="11"/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53">
    <w:name w:val="Содержимое врезки"/>
    <w:basedOn w:val="1"/>
    <w:qFormat/>
    <w:uiPriority w:val="0"/>
    <w:pPr>
      <w:widowControl w:val="0"/>
      <w:suppressAutoHyphens/>
      <w:spacing w:after="200" w:line="276" w:lineRule="auto"/>
    </w:pPr>
    <w:rPr>
      <w:rFonts w:cs="SimSun"/>
      <w:kern w:val="2"/>
    </w:rPr>
  </w:style>
  <w:style w:type="paragraph" w:customStyle="1" w:styleId="354">
    <w:name w:val="xl71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55">
    <w:name w:val="Обычный1"/>
    <w:qFormat/>
    <w:uiPriority w:val="99"/>
    <w:pPr>
      <w:widowControl w:val="0"/>
      <w:suppressAutoHyphens/>
      <w:spacing w:after="160" w:line="200" w:lineRule="atLeast"/>
    </w:pPr>
    <w:rPr>
      <w:rFonts w:ascii="Lohit Devanagari" w:hAnsi="Lohit Devanagari" w:eastAsia="Lohit Devanagari" w:cs="Times New Roman"/>
      <w:kern w:val="2"/>
      <w:sz w:val="36"/>
      <w:lang w:val="ru-RU" w:eastAsia="ru-RU" w:bidi="ar-SA"/>
    </w:rPr>
  </w:style>
  <w:style w:type="paragraph" w:customStyle="1" w:styleId="356">
    <w:name w:val="xl70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  <w:righ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character" w:customStyle="1" w:styleId="357">
    <w:name w:val="Заголовок Знак1"/>
    <w:basedOn w:val="5"/>
    <w:link w:val="19"/>
    <w:qFormat/>
    <w:uiPriority w:val="0"/>
    <w:rPr>
      <w:rFonts w:ascii="Liberation Sans" w:hAnsi="Liberation Sans" w:eastAsia="WenQuanYi Micro Hei" w:cs="Lohit Devanagari"/>
      <w:color w:val="00000A"/>
      <w:kern w:val="2"/>
      <w:sz w:val="28"/>
      <w:szCs w:val="28"/>
      <w:lang w:eastAsia="en-US"/>
    </w:rPr>
  </w:style>
  <w:style w:type="paragraph" w:customStyle="1" w:styleId="358">
    <w:name w:val="Указатель11"/>
    <w:basedOn w:val="1"/>
    <w:qFormat/>
    <w:uiPriority w:val="0"/>
    <w:pPr>
      <w:widowControl w:val="0"/>
      <w:suppressLineNumbers/>
      <w:suppressAutoHyphens/>
      <w:spacing w:after="200" w:line="276" w:lineRule="auto"/>
    </w:pPr>
    <w:rPr>
      <w:rFonts w:cs="Lohit Devanagari"/>
      <w:kern w:val="2"/>
    </w:rPr>
  </w:style>
  <w:style w:type="paragraph" w:customStyle="1" w:styleId="359">
    <w:name w:val="Блочная цитата"/>
    <w:basedOn w:val="1"/>
    <w:qFormat/>
    <w:uiPriority w:val="0"/>
    <w:pPr>
      <w:widowControl w:val="0"/>
      <w:suppressAutoHyphens/>
      <w:spacing w:after="200" w:line="276" w:lineRule="auto"/>
    </w:pPr>
    <w:rPr>
      <w:rFonts w:cs="SimSun"/>
      <w:kern w:val="2"/>
    </w:rPr>
  </w:style>
  <w:style w:type="paragraph" w:customStyle="1" w:styleId="360">
    <w:name w:val="c21"/>
    <w:basedOn w:val="1"/>
    <w:qFormat/>
    <w:uiPriority w:val="0"/>
    <w:pPr>
      <w:widowControl w:val="0"/>
      <w:spacing w:beforeAutospacing="1" w:after="2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customStyle="1" w:styleId="361">
    <w:name w:val="Абзац списка11"/>
    <w:qFormat/>
    <w:uiPriority w:val="0"/>
    <w:pPr>
      <w:widowControl w:val="0"/>
      <w:suppressAutoHyphens/>
      <w:spacing w:after="160" w:line="259" w:lineRule="auto"/>
      <w:ind w:left="720"/>
    </w:pPr>
    <w:rPr>
      <w:rFonts w:ascii="Times New Roman" w:hAnsi="Times New Roman" w:eastAsia="Times New Roman" w:cs="Times New Roman"/>
      <w:color w:val="000000"/>
      <w:kern w:val="2"/>
      <w:sz w:val="22"/>
      <w:lang w:val="ru-RU" w:eastAsia="ru-RU" w:bidi="ar-SA"/>
    </w:rPr>
  </w:style>
  <w:style w:type="paragraph" w:customStyle="1" w:styleId="362">
    <w:name w:val="Абзац списка4"/>
    <w:basedOn w:val="1"/>
    <w:qFormat/>
    <w:uiPriority w:val="0"/>
    <w:pPr>
      <w:widowControl w:val="0"/>
      <w:suppressAutoHyphens/>
      <w:spacing w:after="200" w:line="276" w:lineRule="auto"/>
      <w:ind w:left="720"/>
      <w:contextualSpacing/>
    </w:pPr>
    <w:rPr>
      <w:rFonts w:cs="SimSun"/>
      <w:kern w:val="2"/>
      <w:lang w:eastAsia="zh-CN"/>
    </w:rPr>
  </w:style>
  <w:style w:type="paragraph" w:customStyle="1" w:styleId="363">
    <w:name w:val="xl72"/>
    <w:basedOn w:val="1"/>
    <w:qFormat/>
    <w:uiPriority w:val="0"/>
    <w:pPr>
      <w:widowControl w:val="0"/>
      <w:pBdr>
        <w:top w:val="dotted" w:color="212121" w:sz="4" w:space="0"/>
        <w:left w:val="dotted" w:color="212121" w:sz="4" w:space="0"/>
      </w:pBdr>
      <w:shd w:val="clear" w:color="000000" w:fill="FFFFFF"/>
      <w:spacing w:beforeAutospacing="1" w:after="2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364">
    <w:name w:val="ConsPlusTitle"/>
    <w:unhideWhenUsed/>
    <w:qFormat/>
    <w:uiPriority w:val="99"/>
    <w:pPr>
      <w:widowControl w:val="0"/>
      <w:suppressAutoHyphens/>
      <w:autoSpaceDE w:val="0"/>
      <w:autoSpaceDN w:val="0"/>
      <w:adjustRightInd w:val="0"/>
      <w:spacing w:beforeLines="0" w:afterLines="0"/>
    </w:pPr>
    <w:rPr>
      <w:rFonts w:hint="eastAsia" w:ascii="Arial" w:hAnsi="Arial" w:eastAsia="SimSun" w:cs="Times New Roman"/>
      <w:b/>
      <w:color w:val="auto"/>
      <w:kern w:val="1"/>
      <w:sz w:val="24"/>
      <w:u w:val="none" w:color="auto"/>
      <w:lang w:val="ru-RU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38</Pages>
  <Words>6217</Words>
  <Characters>35443</Characters>
  <Lines>295</Lines>
  <Paragraphs>83</Paragraphs>
  <TotalTime>73</TotalTime>
  <ScaleCrop>false</ScaleCrop>
  <LinksUpToDate>false</LinksUpToDate>
  <CharactersWithSpaces>41577</CharactersWithSpaces>
  <Application>WPS Office_11.1.0.9505_F1E327BC-269C-435d-A152-05C5408002CA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2024-08-17T14:27:00Z</dcterms:created>
  <dc:creator>админ</dc:creator>
  <cp:lastModifiedBy>odysheva</cp:lastModifiedBy>
  <cp:lastPrinted>2026-07-10T17:06:00Z</cp:lastPrinted>
  <dcterms:modified xsi:type="dcterms:W3CDTF">2026-07-10T14:55:39Z</dcterms:modified>
  <cp:revision>167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1049-11.1.0.9505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